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727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6244825" cy="8001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48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Heading1"/>
        <w:spacing w:before="27"/>
        <w:ind w:left="942"/>
      </w:pPr>
      <w:bookmarkStart w:name="105_DO_OO_Revised Leave Entitlement of F" w:id="1"/>
      <w:bookmarkEnd w:id="1"/>
      <w:r>
        <w:rPr>
          <w:b w:val="0"/>
          <w:bCs w:val="0"/>
        </w:rPr>
      </w:r>
      <w:r>
        <w:rPr>
          <w:rFonts w:ascii="Nirmala UI" w:hAnsi="Nirmala UI" w:cs="Nirmala UI" w:eastAsia="Nirmala UI"/>
          <w:color w:val="212121"/>
          <w:w w:val="44"/>
        </w:rPr>
        <w:t>न</w:t>
      </w:r>
      <w:r>
        <w:rPr>
          <w:rFonts w:ascii="Nirmala UI" w:hAnsi="Nirmala UI" w:cs="Nirmala UI" w:eastAsia="Nirmala UI"/>
          <w:color w:val="212121"/>
          <w:spacing w:val="-2"/>
          <w:w w:val="224"/>
        </w:rPr>
        <w:t>ि</w:t>
      </w:r>
      <w:r>
        <w:rPr>
          <w:rFonts w:ascii="Nirmala UI" w:hAnsi="Nirmala UI" w:cs="Nirmala UI" w:eastAsia="Nirmala UI"/>
          <w:color w:val="212121"/>
          <w:spacing w:val="-14"/>
          <w:w w:val="99"/>
        </w:rPr>
        <w:t>द</w:t>
      </w:r>
      <w:r>
        <w:rPr>
          <w:rFonts w:ascii="Nirmala UI" w:hAnsi="Nirmala UI" w:cs="Nirmala UI" w:eastAsia="Nirmala UI"/>
          <w:color w:val="212121"/>
          <w:spacing w:val="14"/>
          <w:w w:val="99"/>
        </w:rPr>
        <w:t>े</w:t>
      </w:r>
      <w:r>
        <w:rPr>
          <w:rFonts w:ascii="Nirmala UI" w:hAnsi="Nirmala UI" w:cs="Nirmala UI" w:eastAsia="Nirmala UI"/>
          <w:color w:val="212121"/>
          <w:spacing w:val="-2"/>
          <w:w w:val="99"/>
        </w:rPr>
        <w:t>श</w:t>
      </w:r>
      <w:r>
        <w:rPr>
          <w:rFonts w:ascii="Nirmala UI" w:hAnsi="Nirmala UI" w:cs="Nirmala UI" w:eastAsia="Nirmala UI"/>
          <w:color w:val="212121"/>
          <w:w w:val="99"/>
        </w:rPr>
        <w:t>क</w:t>
      </w:r>
      <w:r>
        <w:rPr>
          <w:rFonts w:ascii="Nirmala UI" w:hAnsi="Nirmala UI" w:cs="Nirmala UI" w:eastAsia="Nirmala UI"/>
          <w:color w:val="212121"/>
          <w:spacing w:val="2"/>
        </w:rPr>
        <w:t> </w:t>
      </w:r>
      <w:r>
        <w:rPr>
          <w:rFonts w:ascii="Nirmala UI" w:hAnsi="Nirmala UI" w:cs="Nirmala UI" w:eastAsia="Nirmala UI"/>
          <w:color w:val="212121"/>
          <w:w w:val="99"/>
        </w:rPr>
        <w:t>का</w:t>
      </w:r>
      <w:r>
        <w:rPr>
          <w:rFonts w:ascii="Nirmala UI" w:hAnsi="Nirmala UI" w:cs="Nirmala UI" w:eastAsia="Nirmala UI"/>
          <w:color w:val="212121"/>
        </w:rPr>
        <w:t> </w:t>
      </w:r>
      <w:r>
        <w:rPr>
          <w:rFonts w:ascii="Nirmala UI" w:hAnsi="Nirmala UI" w:cs="Nirmala UI" w:eastAsia="Nirmala UI"/>
          <w:color w:val="212121"/>
          <w:w w:val="106"/>
        </w:rPr>
        <w:t>कार्</w:t>
      </w:r>
      <w:r>
        <w:rPr>
          <w:rFonts w:ascii="Nirmala UI" w:hAnsi="Nirmala UI" w:cs="Nirmala UI" w:eastAsia="Nirmala UI"/>
          <w:color w:val="212121"/>
          <w:spacing w:val="-7"/>
          <w:w w:val="106"/>
        </w:rPr>
        <w:t>ा</w:t>
      </w:r>
      <w:r>
        <w:rPr>
          <w:rFonts w:ascii="Nirmala UI" w:hAnsi="Nirmala UI" w:cs="Nirmala UI" w:eastAsia="Nirmala UI"/>
          <w:color w:val="212121"/>
          <w:spacing w:val="6"/>
          <w:w w:val="1"/>
        </w:rPr>
        <w:t>ा</w:t>
      </w:r>
      <w:r>
        <w:rPr>
          <w:rFonts w:ascii="Nirmala UI" w:hAnsi="Nirmala UI" w:cs="Nirmala UI" w:eastAsia="Nirmala UI"/>
          <w:color w:val="212121"/>
          <w:w w:val="99"/>
        </w:rPr>
        <w:t>ल</w:t>
      </w:r>
      <w:r>
        <w:rPr>
          <w:rFonts w:ascii="Nirmala UI" w:hAnsi="Nirmala UI" w:cs="Nirmala UI" w:eastAsia="Nirmala UI"/>
          <w:color w:val="212121"/>
          <w:w w:val="124"/>
        </w:rPr>
        <w:t>र्</w:t>
      </w:r>
      <w:r>
        <w:rPr>
          <w:rFonts w:ascii="Nirmala UI" w:hAnsi="Nirmala UI" w:cs="Nirmala UI" w:eastAsia="Nirmala UI"/>
          <w:color w:val="212121"/>
          <w:spacing w:val="6"/>
        </w:rPr>
        <w:t> </w:t>
      </w:r>
      <w:r>
        <w:rPr>
          <w:color w:val="212121"/>
          <w:w w:val="100"/>
          <w:sz w:val="22"/>
          <w:szCs w:val="22"/>
        </w:rPr>
        <w:t>/</w:t>
      </w:r>
      <w:r>
        <w:rPr>
          <w:color w:val="212121"/>
          <w:spacing w:val="2"/>
          <w:sz w:val="22"/>
          <w:szCs w:val="22"/>
        </w:rPr>
        <w:t> </w:t>
      </w:r>
      <w:r>
        <w:rPr>
          <w:w w:val="99"/>
        </w:rPr>
        <w:t>Off</w:t>
      </w:r>
      <w:r>
        <w:rPr>
          <w:w w:val="99"/>
        </w:rPr>
        <w:t>i</w:t>
      </w:r>
      <w:r>
        <w:rPr>
          <w:spacing w:val="-3"/>
          <w:w w:val="99"/>
        </w:rPr>
        <w:t>c</w:t>
      </w:r>
      <w:r>
        <w:rPr>
          <w:w w:val="99"/>
        </w:rPr>
        <w:t>e</w:t>
      </w:r>
      <w:r>
        <w:rPr>
          <w:spacing w:val="-1"/>
        </w:rPr>
        <w:t> </w:t>
      </w:r>
      <w:r>
        <w:rPr>
          <w:w w:val="99"/>
        </w:rPr>
        <w:t>of</w:t>
      </w:r>
      <w:r>
        <w:rPr/>
        <w:t> </w:t>
      </w:r>
      <w:r>
        <w:rPr>
          <w:w w:val="99"/>
        </w:rPr>
        <w:t>th</w:t>
      </w:r>
      <w:r>
        <w:rPr>
          <w:w w:val="99"/>
        </w:rPr>
        <w:t>e</w:t>
      </w:r>
      <w:r>
        <w:rPr>
          <w:spacing w:val="1"/>
        </w:rPr>
        <w:t> </w:t>
      </w:r>
      <w:r>
        <w:rPr>
          <w:w w:val="99"/>
        </w:rPr>
        <w:t>Di</w:t>
      </w:r>
      <w:r>
        <w:rPr>
          <w:spacing w:val="1"/>
          <w:w w:val="99"/>
        </w:rPr>
        <w:t>r</w:t>
      </w:r>
      <w:r>
        <w:rPr>
          <w:w w:val="99"/>
        </w:rPr>
        <w:t>e</w:t>
      </w:r>
      <w:r>
        <w:rPr>
          <w:spacing w:val="-1"/>
          <w:w w:val="99"/>
        </w:rPr>
        <w:t>c</w:t>
      </w:r>
      <w:r>
        <w:rPr>
          <w:w w:val="99"/>
        </w:rPr>
        <w:t>to</w:t>
      </w:r>
      <w:r>
        <w:rPr>
          <w:w w:val="99"/>
        </w:rPr>
        <w:t>r</w:t>
      </w:r>
    </w:p>
    <w:p>
      <w:pPr>
        <w:spacing w:before="0"/>
        <w:ind w:left="944" w:right="1310" w:firstLine="0"/>
        <w:jc w:val="center"/>
        <w:rPr>
          <w:rFonts w:ascii="Arial" w:hAnsi="Arial" w:cs="Arial" w:eastAsia="Arial"/>
          <w:b/>
          <w:bCs/>
          <w:sz w:val="20"/>
          <w:szCs w:val="20"/>
        </w:rPr>
      </w:pPr>
      <w:r>
        <w:rPr>
          <w:rFonts w:ascii="Nirmala UI" w:hAnsi="Nirmala UI" w:cs="Nirmala UI" w:eastAsia="Nirmala UI"/>
          <w:b/>
          <w:bCs/>
          <w:w w:val="106"/>
          <w:sz w:val="20"/>
          <w:szCs w:val="20"/>
        </w:rPr>
        <w:t>कार्</w:t>
      </w:r>
      <w:r>
        <w:rPr>
          <w:rFonts w:ascii="Nirmala UI" w:hAnsi="Nirmala UI" w:cs="Nirmala UI" w:eastAsia="Nirmala UI"/>
          <w:b/>
          <w:bCs/>
          <w:spacing w:val="-7"/>
          <w:w w:val="106"/>
          <w:sz w:val="20"/>
          <w:szCs w:val="20"/>
        </w:rPr>
        <w:t>ा</w:t>
      </w:r>
      <w:r>
        <w:rPr>
          <w:rFonts w:ascii="Nirmala UI" w:hAnsi="Nirmala UI" w:cs="Nirmala UI" w:eastAsia="Nirmala UI"/>
          <w:b/>
          <w:bCs/>
          <w:spacing w:val="6"/>
          <w:w w:val="1"/>
          <w:sz w:val="20"/>
          <w:szCs w:val="20"/>
        </w:rPr>
        <w:t>ा</w:t>
      </w:r>
      <w:r>
        <w:rPr>
          <w:rFonts w:ascii="Nirmala UI" w:hAnsi="Nirmala UI" w:cs="Nirmala UI" w:eastAsia="Nirmala UI"/>
          <w:b/>
          <w:bCs/>
          <w:w w:val="99"/>
          <w:sz w:val="20"/>
          <w:szCs w:val="20"/>
        </w:rPr>
        <w:t>ल</w:t>
      </w:r>
      <w:r>
        <w:rPr>
          <w:rFonts w:ascii="Nirmala UI" w:hAnsi="Nirmala UI" w:cs="Nirmala UI" w:eastAsia="Nirmala UI"/>
          <w:b/>
          <w:bCs/>
          <w:w w:val="124"/>
          <w:sz w:val="20"/>
          <w:szCs w:val="20"/>
        </w:rPr>
        <w:t>र्</w:t>
      </w:r>
      <w:r>
        <w:rPr>
          <w:rFonts w:ascii="Nirmala UI" w:hAnsi="Nirmala UI" w:cs="Nirmala UI" w:eastAsia="Nirmala UI"/>
          <w:b/>
          <w:bCs/>
          <w:spacing w:val="-1"/>
          <w:sz w:val="20"/>
          <w:szCs w:val="20"/>
        </w:rPr>
        <w:t> </w:t>
      </w:r>
      <w:r>
        <w:rPr>
          <w:rFonts w:ascii="Nirmala UI" w:hAnsi="Nirmala UI" w:cs="Nirmala UI" w:eastAsia="Nirmala UI"/>
          <w:b/>
          <w:bCs/>
          <w:w w:val="99"/>
          <w:sz w:val="20"/>
          <w:szCs w:val="20"/>
        </w:rPr>
        <w:t>आ</w:t>
      </w:r>
      <w:r>
        <w:rPr>
          <w:rFonts w:ascii="Nirmala UI" w:hAnsi="Nirmala UI" w:cs="Nirmala UI" w:eastAsia="Nirmala UI"/>
          <w:b/>
          <w:bCs/>
          <w:spacing w:val="-14"/>
          <w:w w:val="99"/>
          <w:sz w:val="20"/>
          <w:szCs w:val="20"/>
        </w:rPr>
        <w:t>द</w:t>
      </w:r>
      <w:r>
        <w:rPr>
          <w:rFonts w:ascii="Nirmala UI" w:hAnsi="Nirmala UI" w:cs="Nirmala UI" w:eastAsia="Nirmala UI"/>
          <w:b/>
          <w:bCs/>
          <w:spacing w:val="14"/>
          <w:w w:val="99"/>
          <w:sz w:val="20"/>
          <w:szCs w:val="20"/>
        </w:rPr>
        <w:t>े</w:t>
      </w:r>
      <w:r>
        <w:rPr>
          <w:rFonts w:ascii="Nirmala UI" w:hAnsi="Nirmala UI" w:cs="Nirmala UI" w:eastAsia="Nirmala UI"/>
          <w:b/>
          <w:bCs/>
          <w:w w:val="99"/>
          <w:sz w:val="20"/>
          <w:szCs w:val="20"/>
        </w:rPr>
        <w:t>श</w:t>
      </w:r>
      <w:r>
        <w:rPr>
          <w:rFonts w:ascii="Nirmala UI" w:hAnsi="Nirmala UI" w:cs="Nirmala UI" w:eastAsia="Nirmala UI"/>
          <w:b/>
          <w:bCs/>
          <w:spacing w:val="1"/>
          <w:sz w:val="20"/>
          <w:szCs w:val="20"/>
        </w:rPr>
        <w:t> </w:t>
      </w:r>
      <w:r>
        <w:rPr>
          <w:rFonts w:ascii="Arial" w:hAnsi="Arial" w:cs="Arial" w:eastAsia="Arial"/>
          <w:b/>
          <w:bCs/>
          <w:i/>
          <w:iCs/>
          <w:w w:val="99"/>
          <w:sz w:val="20"/>
          <w:szCs w:val="20"/>
        </w:rPr>
        <w:t>/</w:t>
      </w:r>
      <w:r>
        <w:rPr>
          <w:rFonts w:ascii="Arial" w:hAnsi="Arial" w:cs="Arial" w:eastAsia="Arial"/>
          <w:b/>
          <w:bCs/>
          <w:i/>
          <w:iCs/>
          <w:spacing w:val="-1"/>
          <w:sz w:val="20"/>
          <w:szCs w:val="20"/>
        </w:rPr>
        <w:t> </w:t>
      </w:r>
      <w:r>
        <w:rPr>
          <w:rFonts w:ascii="Arial" w:hAnsi="Arial" w:cs="Arial" w:eastAsia="Arial"/>
          <w:b/>
          <w:bCs/>
          <w:w w:val="99"/>
          <w:sz w:val="20"/>
          <w:szCs w:val="20"/>
        </w:rPr>
        <w:t>Off</w:t>
      </w:r>
      <w:r>
        <w:rPr>
          <w:rFonts w:ascii="Arial" w:hAnsi="Arial" w:cs="Arial" w:eastAsia="Arial"/>
          <w:b/>
          <w:bCs/>
          <w:w w:val="99"/>
          <w:sz w:val="20"/>
          <w:szCs w:val="20"/>
        </w:rPr>
        <w:t>ice</w:t>
      </w:r>
      <w:r>
        <w:rPr>
          <w:rFonts w:ascii="Arial" w:hAnsi="Arial" w:cs="Arial" w:eastAsia="Arial"/>
          <w:b/>
          <w:bCs/>
          <w:spacing w:val="-1"/>
          <w:sz w:val="20"/>
          <w:szCs w:val="20"/>
        </w:rPr>
        <w:t> </w:t>
      </w:r>
      <w:r>
        <w:rPr>
          <w:rFonts w:ascii="Arial" w:hAnsi="Arial" w:cs="Arial" w:eastAsia="Arial"/>
          <w:b/>
          <w:bCs/>
          <w:w w:val="99"/>
          <w:sz w:val="20"/>
          <w:szCs w:val="20"/>
        </w:rPr>
        <w:t>O</w:t>
      </w:r>
      <w:r>
        <w:rPr>
          <w:rFonts w:ascii="Arial" w:hAnsi="Arial" w:cs="Arial" w:eastAsia="Arial"/>
          <w:b/>
          <w:bCs/>
          <w:spacing w:val="-1"/>
          <w:w w:val="99"/>
          <w:sz w:val="20"/>
          <w:szCs w:val="20"/>
        </w:rPr>
        <w:t>r</w:t>
      </w:r>
      <w:r>
        <w:rPr>
          <w:rFonts w:ascii="Arial" w:hAnsi="Arial" w:cs="Arial" w:eastAsia="Arial"/>
          <w:b/>
          <w:bCs/>
          <w:spacing w:val="3"/>
          <w:w w:val="99"/>
          <w:sz w:val="20"/>
          <w:szCs w:val="20"/>
        </w:rPr>
        <w:t>d</w:t>
      </w:r>
      <w:r>
        <w:rPr>
          <w:rFonts w:ascii="Arial" w:hAnsi="Arial" w:cs="Arial" w:eastAsia="Arial"/>
          <w:b/>
          <w:bCs/>
          <w:w w:val="99"/>
          <w:sz w:val="20"/>
          <w:szCs w:val="20"/>
        </w:rPr>
        <w:t>er</w:t>
      </w:r>
    </w:p>
    <w:p>
      <w:pPr>
        <w:pStyle w:val="BodyText"/>
        <w:spacing w:before="10"/>
        <w:rPr>
          <w:rFonts w:ascii="Arial"/>
          <w:b/>
          <w:sz w:val="19"/>
        </w:rPr>
      </w:pPr>
    </w:p>
    <w:tbl>
      <w:tblPr>
        <w:tblW w:w="0" w:type="auto"/>
        <w:jc w:val="left"/>
        <w:tblInd w:w="5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99"/>
        <w:gridCol w:w="4478"/>
      </w:tblGrid>
      <w:tr>
        <w:trPr>
          <w:trHeight w:val="239" w:hRule="atLeast"/>
        </w:trPr>
        <w:tc>
          <w:tcPr>
            <w:tcW w:w="5599" w:type="dxa"/>
          </w:tcPr>
          <w:p>
            <w:pPr>
              <w:pStyle w:val="TableParagraph"/>
              <w:spacing w:line="219" w:lineRule="exact"/>
              <w:ind w:left="200"/>
              <w:rPr>
                <w:sz w:val="20"/>
                <w:szCs w:val="20"/>
              </w:rPr>
            </w:pPr>
            <w:r>
              <w:rPr>
                <w:rFonts w:ascii="Nirmala UI" w:hAnsi="Nirmala UI" w:cs="Nirmala UI" w:eastAsia="Nirmala UI"/>
                <w:w w:val="95"/>
                <w:sz w:val="18"/>
                <w:szCs w:val="18"/>
              </w:rPr>
              <w:t>संख्या</w:t>
            </w:r>
            <w:r>
              <w:rPr>
                <w:rFonts w:ascii="Arial" w:hAnsi="Arial" w:cs="Arial" w:eastAsia="Arial"/>
                <w:i/>
                <w:iCs/>
                <w:w w:val="95"/>
                <w:sz w:val="20"/>
                <w:szCs w:val="20"/>
              </w:rPr>
              <w:t>/</w:t>
            </w:r>
            <w:r>
              <w:rPr>
                <w:w w:val="95"/>
                <w:sz w:val="20"/>
                <w:szCs w:val="20"/>
              </w:rPr>
              <w:t>No.</w:t>
            </w:r>
            <w:r>
              <w:rPr>
                <w:spacing w:val="55"/>
                <w:sz w:val="20"/>
                <w:szCs w:val="20"/>
              </w:rPr>
              <w:t> </w:t>
            </w:r>
            <w:r>
              <w:rPr>
                <w:w w:val="95"/>
                <w:sz w:val="20"/>
                <w:szCs w:val="20"/>
              </w:rPr>
              <w:t>IISERBPR/DO/OO/2023/105</w:t>
            </w:r>
          </w:p>
        </w:tc>
        <w:tc>
          <w:tcPr>
            <w:tcW w:w="4478" w:type="dxa"/>
          </w:tcPr>
          <w:p>
            <w:pPr>
              <w:pStyle w:val="TableParagraph"/>
              <w:spacing w:line="219" w:lineRule="exact"/>
              <w:ind w:left="2030"/>
              <w:rPr>
                <w:sz w:val="20"/>
                <w:szCs w:val="20"/>
              </w:rPr>
            </w:pPr>
            <w:r>
              <w:rPr>
                <w:rFonts w:ascii="Nirmala UI" w:hAnsi="Nirmala UI" w:cs="Nirmala UI" w:eastAsia="Nirmala UI"/>
                <w:spacing w:val="-2"/>
                <w:w w:val="41"/>
                <w:sz w:val="18"/>
                <w:szCs w:val="18"/>
              </w:rPr>
              <w:t>द</w:t>
            </w:r>
            <w:r>
              <w:rPr>
                <w:rFonts w:ascii="Nirmala UI" w:hAnsi="Nirmala UI" w:cs="Nirmala UI" w:eastAsia="Nirmala UI"/>
                <w:w w:val="239"/>
                <w:sz w:val="18"/>
                <w:szCs w:val="18"/>
              </w:rPr>
              <w:t>ि</w:t>
            </w:r>
            <w:r>
              <w:rPr>
                <w:rFonts w:ascii="Nirmala UI" w:hAnsi="Nirmala UI" w:cs="Nirmala UI" w:eastAsia="Nirmala UI"/>
                <w:sz w:val="18"/>
                <w:szCs w:val="18"/>
              </w:rPr>
              <w:t>न</w:t>
            </w:r>
            <w:r>
              <w:rPr>
                <w:rFonts w:ascii="Nirmala UI" w:hAnsi="Nirmala UI" w:cs="Nirmala UI" w:eastAsia="Nirmala UI"/>
                <w:spacing w:val="-6"/>
                <w:sz w:val="18"/>
                <w:szCs w:val="18"/>
              </w:rPr>
              <w:t>ा</w:t>
            </w:r>
            <w:r>
              <w:rPr>
                <w:rFonts w:ascii="Nirmala UI" w:hAnsi="Nirmala UI" w:cs="Nirmala UI" w:eastAsia="Nirmala UI"/>
                <w:spacing w:val="4"/>
                <w:sz w:val="18"/>
                <w:szCs w:val="18"/>
              </w:rPr>
              <w:t>ं</w:t>
            </w:r>
            <w:r>
              <w:rPr>
                <w:rFonts w:ascii="Nirmala UI" w:hAnsi="Nirmala UI" w:cs="Nirmala UI" w:eastAsia="Nirmala UI"/>
                <w:spacing w:val="1"/>
                <w:sz w:val="18"/>
                <w:szCs w:val="18"/>
              </w:rPr>
              <w:t>क</w:t>
            </w:r>
            <w:r>
              <w:rPr>
                <w:spacing w:val="-1"/>
                <w:w w:val="99"/>
                <w:sz w:val="20"/>
                <w:szCs w:val="20"/>
              </w:rPr>
              <w:t>/</w:t>
            </w:r>
            <w:r>
              <w:rPr>
                <w:w w:val="99"/>
                <w:sz w:val="20"/>
                <w:szCs w:val="20"/>
              </w:rPr>
              <w:t>Dat</w:t>
            </w:r>
            <w:r>
              <w:rPr>
                <w:spacing w:val="-1"/>
                <w:w w:val="99"/>
                <w:sz w:val="20"/>
                <w:szCs w:val="20"/>
              </w:rPr>
              <w:t>e</w:t>
            </w:r>
            <w:r>
              <w:rPr>
                <w:w w:val="99"/>
                <w:sz w:val="20"/>
                <w:szCs w:val="20"/>
              </w:rPr>
              <w:t>.</w:t>
            </w:r>
            <w:r>
              <w:rPr>
                <w:spacing w:val="1"/>
                <w:sz w:val="20"/>
                <w:szCs w:val="20"/>
              </w:rPr>
              <w:t> </w:t>
            </w:r>
            <w:r>
              <w:rPr>
                <w:spacing w:val="-1"/>
                <w:w w:val="99"/>
                <w:sz w:val="20"/>
                <w:szCs w:val="20"/>
              </w:rPr>
              <w:t>S</w:t>
            </w:r>
            <w:r>
              <w:rPr>
                <w:spacing w:val="1"/>
                <w:w w:val="99"/>
                <w:sz w:val="20"/>
                <w:szCs w:val="20"/>
              </w:rPr>
              <w:t>e</w:t>
            </w:r>
            <w:r>
              <w:rPr>
                <w:w w:val="99"/>
                <w:sz w:val="20"/>
                <w:szCs w:val="20"/>
              </w:rPr>
              <w:t>p</w:t>
            </w:r>
            <w:r>
              <w:rPr>
                <w:spacing w:val="-1"/>
                <w:sz w:val="20"/>
                <w:szCs w:val="20"/>
              </w:rPr>
              <w:t> </w:t>
            </w:r>
            <w:r>
              <w:rPr>
                <w:spacing w:val="2"/>
                <w:w w:val="99"/>
                <w:sz w:val="20"/>
                <w:szCs w:val="20"/>
              </w:rPr>
              <w:t>2</w:t>
            </w:r>
            <w:r>
              <w:rPr>
                <w:spacing w:val="-1"/>
                <w:w w:val="99"/>
                <w:sz w:val="20"/>
                <w:szCs w:val="20"/>
              </w:rPr>
              <w:t>1</w:t>
            </w:r>
            <w:r>
              <w:rPr>
                <w:w w:val="99"/>
                <w:sz w:val="20"/>
                <w:szCs w:val="20"/>
              </w:rPr>
              <w:t>,</w:t>
            </w:r>
            <w:r>
              <w:rPr>
                <w:spacing w:val="-1"/>
                <w:sz w:val="20"/>
                <w:szCs w:val="20"/>
              </w:rPr>
              <w:t> </w:t>
            </w:r>
            <w:r>
              <w:rPr>
                <w:spacing w:val="1"/>
                <w:w w:val="99"/>
                <w:sz w:val="20"/>
                <w:szCs w:val="20"/>
              </w:rPr>
              <w:t>2</w:t>
            </w:r>
            <w:r>
              <w:rPr>
                <w:w w:val="99"/>
                <w:sz w:val="20"/>
                <w:szCs w:val="20"/>
              </w:rPr>
              <w:t>0</w:t>
            </w:r>
            <w:r>
              <w:rPr>
                <w:spacing w:val="-1"/>
                <w:w w:val="99"/>
                <w:sz w:val="20"/>
                <w:szCs w:val="20"/>
              </w:rPr>
              <w:t>2</w:t>
            </w:r>
            <w:r>
              <w:rPr>
                <w:w w:val="99"/>
                <w:sz w:val="20"/>
                <w:szCs w:val="20"/>
              </w:rPr>
              <w:t>3</w:t>
            </w:r>
          </w:p>
        </w:tc>
      </w:tr>
    </w:tbl>
    <w:p>
      <w:pPr>
        <w:pStyle w:val="BodyText"/>
        <w:spacing w:before="10"/>
        <w:rPr>
          <w:rFonts w:ascii="Arial"/>
          <w:b/>
        </w:rPr>
      </w:pPr>
    </w:p>
    <w:p>
      <w:pPr>
        <w:pStyle w:val="Heading1"/>
      </w:pPr>
      <w:r>
        <w:rPr>
          <w:rFonts w:ascii="Nirmala UI" w:hAnsi="Nirmala UI" w:cs="Nirmala UI" w:eastAsia="Nirmala UI"/>
          <w:sz w:val="18"/>
          <w:szCs w:val="18"/>
        </w:rPr>
        <w:t>विषर्</w:t>
      </w:r>
      <w:r>
        <w:rPr>
          <w:i/>
          <w:iCs/>
          <w:sz w:val="18"/>
          <w:szCs w:val="18"/>
        </w:rPr>
        <w:t>/</w:t>
      </w:r>
      <w:r>
        <w:rPr/>
        <w:t>Subject:</w:t>
      </w:r>
      <w:r>
        <w:rPr>
          <w:spacing w:val="3"/>
        </w:rPr>
        <w:t> </w:t>
      </w:r>
      <w:r>
        <w:rPr/>
        <w:t>Revised Leave Entitlement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Faculty of</w:t>
      </w:r>
      <w:r>
        <w:rPr>
          <w:spacing w:val="1"/>
        </w:rPr>
        <w:t> </w:t>
      </w:r>
      <w:r>
        <w:rPr/>
        <w:t>IISER</w:t>
      </w:r>
      <w:r>
        <w:rPr>
          <w:spacing w:val="-1"/>
        </w:rPr>
        <w:t> </w:t>
      </w:r>
      <w:r>
        <w:rPr/>
        <w:t>Berhampur</w:t>
      </w:r>
    </w:p>
    <w:p>
      <w:pPr>
        <w:pStyle w:val="BodyText"/>
        <w:spacing w:before="1"/>
        <w:rPr>
          <w:rFonts w:ascii="Arial"/>
          <w:b/>
        </w:rPr>
      </w:pPr>
    </w:p>
    <w:p>
      <w:pPr>
        <w:pStyle w:val="BodyText"/>
        <w:ind w:left="727" w:right="656" w:firstLine="360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5.23999pt;margin-top:10.31087pt;width:179.55pt;height:165.85pt;mso-position-horizontal-relative:page;mso-position-vertical-relative:paragraph;z-index:-16167936" type="#_x0000_t202" filled="false" stroked="false">
            <v:textbox inset="0,0,0,0">
              <w:txbxContent>
                <w:p>
                  <w:pPr>
                    <w:pStyle w:val="BodyText"/>
                    <w:rPr>
                      <w:sz w:val="24"/>
                    </w:rPr>
                  </w:pPr>
                </w:p>
                <w:p>
                  <w:pPr>
                    <w:pStyle w:val="BodyText"/>
                    <w:rPr>
                      <w:sz w:val="24"/>
                    </w:rPr>
                  </w:pPr>
                </w:p>
                <w:p>
                  <w:pPr>
                    <w:pStyle w:val="BodyText"/>
                    <w:rPr>
                      <w:sz w:val="24"/>
                    </w:rPr>
                  </w:pPr>
                </w:p>
                <w:p>
                  <w:pPr>
                    <w:pStyle w:val="BodyText"/>
                    <w:rPr>
                      <w:sz w:val="24"/>
                    </w:rPr>
                  </w:pPr>
                </w:p>
                <w:p>
                  <w:pPr>
                    <w:pStyle w:val="BodyText"/>
                    <w:rPr>
                      <w:sz w:val="24"/>
                    </w:rPr>
                  </w:pPr>
                </w:p>
                <w:p>
                  <w:pPr>
                    <w:pStyle w:val="BodyText"/>
                    <w:spacing w:before="3"/>
                    <w:rPr>
                      <w:sz w:val="25"/>
                    </w:rPr>
                  </w:pPr>
                </w:p>
                <w:p>
                  <w:pPr>
                    <w:spacing w:before="0"/>
                    <w:ind w:left="1288" w:right="0" w:firstLine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ascii="Nirmala UI" w:hAnsi="Nirmala UI" w:cs="Nirmala UI" w:eastAsia="Nirmala UI"/>
                      <w:color w:val="212121"/>
                      <w:spacing w:val="-2"/>
                      <w:w w:val="42"/>
                      <w:sz w:val="18"/>
                      <w:szCs w:val="18"/>
                    </w:rPr>
                    <w:t>न</w:t>
                  </w:r>
                  <w:r>
                    <w:rPr>
                      <w:rFonts w:ascii="Nirmala UI" w:hAnsi="Nirmala UI" w:cs="Nirmala UI" w:eastAsia="Nirmala UI"/>
                      <w:color w:val="212121"/>
                      <w:w w:val="233"/>
                      <w:sz w:val="18"/>
                      <w:szCs w:val="18"/>
                    </w:rPr>
                    <w:t>ि</w:t>
                  </w:r>
                  <w:r>
                    <w:rPr>
                      <w:rFonts w:ascii="Nirmala UI" w:hAnsi="Nirmala UI" w:cs="Nirmala UI" w:eastAsia="Nirmala UI"/>
                      <w:color w:val="212121"/>
                      <w:spacing w:val="-17"/>
                      <w:sz w:val="18"/>
                      <w:szCs w:val="18"/>
                    </w:rPr>
                    <w:t>द</w:t>
                  </w:r>
                  <w:r>
                    <w:rPr>
                      <w:rFonts w:ascii="Nirmala UI" w:hAnsi="Nirmala UI" w:cs="Nirmala UI" w:eastAsia="Nirmala UI"/>
                      <w:color w:val="212121"/>
                      <w:spacing w:val="16"/>
                      <w:sz w:val="18"/>
                      <w:szCs w:val="18"/>
                    </w:rPr>
                    <w:t>े</w:t>
                  </w:r>
                  <w:r>
                    <w:rPr>
                      <w:rFonts w:ascii="Nirmala UI" w:hAnsi="Nirmala UI" w:cs="Nirmala UI" w:eastAsia="Nirmala UI"/>
                      <w:color w:val="212121"/>
                      <w:sz w:val="18"/>
                      <w:szCs w:val="18"/>
                    </w:rPr>
                    <w:t>श</w:t>
                  </w:r>
                  <w:r>
                    <w:rPr>
                      <w:rFonts w:ascii="Nirmala UI" w:hAnsi="Nirmala UI" w:cs="Nirmala UI" w:eastAsia="Nirmala UI"/>
                      <w:color w:val="212121"/>
                      <w:spacing w:val="1"/>
                      <w:sz w:val="18"/>
                      <w:szCs w:val="18"/>
                    </w:rPr>
                    <w:t>क</w:t>
                  </w:r>
                  <w:r>
                    <w:rPr>
                      <w:color w:val="212121"/>
                      <w:spacing w:val="-1"/>
                      <w:w w:val="99"/>
                      <w:sz w:val="20"/>
                      <w:szCs w:val="20"/>
                    </w:rPr>
                    <w:t>/</w:t>
                  </w:r>
                  <w:r>
                    <w:rPr>
                      <w:color w:val="212121"/>
                      <w:w w:val="99"/>
                      <w:sz w:val="20"/>
                      <w:szCs w:val="20"/>
                    </w:rPr>
                    <w:t>D</w:t>
                  </w:r>
                  <w:r>
                    <w:rPr>
                      <w:color w:val="212121"/>
                      <w:spacing w:val="-1"/>
                      <w:w w:val="99"/>
                      <w:sz w:val="20"/>
                      <w:szCs w:val="20"/>
                    </w:rPr>
                    <w:t>i</w:t>
                  </w:r>
                  <w:r>
                    <w:rPr>
                      <w:color w:val="212121"/>
                      <w:w w:val="99"/>
                      <w:sz w:val="20"/>
                      <w:szCs w:val="20"/>
                    </w:rPr>
                    <w:t>r</w:t>
                  </w:r>
                  <w:r>
                    <w:rPr>
                      <w:color w:val="212121"/>
                      <w:w w:val="99"/>
                      <w:sz w:val="20"/>
                      <w:szCs w:val="20"/>
                    </w:rPr>
                    <w:t>ec</w:t>
                  </w:r>
                  <w:r>
                    <w:rPr>
                      <w:color w:val="212121"/>
                      <w:w w:val="99"/>
                      <w:sz w:val="20"/>
                      <w:szCs w:val="20"/>
                    </w:rPr>
                    <w:t>tor</w:t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405.23999pt;margin-top:10.31087pt;width:179.55pt;height:165.85pt;mso-position-horizontal-relative:page;mso-position-vertical-relative:paragraph;z-index:15730688" coordorigin="8105,206" coordsize="3591,3317">
            <v:shape style="position:absolute;left:8879;top:206;width:2424;height:2126" type="#_x0000_t75" stroked="false">
              <v:imagedata r:id="rId6" o:title=""/>
            </v:shape>
            <v:shape style="position:absolute;left:8104;top:1920;width:3591;height:1604" type="#_x0000_t75" stroked="false">
              <v:imagedata r:id="rId7" o:title=""/>
            </v:shape>
            <w10:wrap type="none"/>
          </v:group>
        </w:pict>
      </w:r>
      <w:r>
        <w:rPr>
          <w:color w:val="212121"/>
        </w:rPr>
        <w:t>In</w:t>
      </w:r>
      <w:r>
        <w:rPr>
          <w:color w:val="212121"/>
          <w:spacing w:val="-13"/>
        </w:rPr>
        <w:t> </w:t>
      </w:r>
      <w:r>
        <w:rPr>
          <w:color w:val="212121"/>
        </w:rPr>
        <w:t>supersession</w:t>
      </w:r>
      <w:r>
        <w:rPr>
          <w:color w:val="212121"/>
          <w:spacing w:val="-13"/>
        </w:rPr>
        <w:t> </w:t>
      </w:r>
      <w:r>
        <w:rPr>
          <w:color w:val="212121"/>
        </w:rPr>
        <w:t>of</w:t>
      </w:r>
      <w:r>
        <w:rPr>
          <w:color w:val="212121"/>
          <w:spacing w:val="-10"/>
        </w:rPr>
        <w:t> </w:t>
      </w:r>
      <w:r>
        <w:rPr>
          <w:color w:val="212121"/>
        </w:rPr>
        <w:t>orders,</w:t>
      </w:r>
      <w:r>
        <w:rPr>
          <w:color w:val="212121"/>
          <w:spacing w:val="-12"/>
        </w:rPr>
        <w:t> </w:t>
      </w:r>
      <w:r>
        <w:rPr>
          <w:color w:val="212121"/>
        </w:rPr>
        <w:t>all</w:t>
      </w:r>
      <w:r>
        <w:rPr>
          <w:color w:val="212121"/>
          <w:spacing w:val="-13"/>
        </w:rPr>
        <w:t> </w:t>
      </w:r>
      <w:r>
        <w:rPr>
          <w:color w:val="212121"/>
        </w:rPr>
        <w:t>earlier</w:t>
      </w:r>
      <w:r>
        <w:rPr>
          <w:color w:val="212121"/>
          <w:spacing w:val="-11"/>
        </w:rPr>
        <w:t> </w:t>
      </w:r>
      <w:r>
        <w:rPr>
          <w:color w:val="212121"/>
        </w:rPr>
        <w:t>instructions</w:t>
      </w:r>
      <w:r>
        <w:rPr>
          <w:color w:val="212121"/>
          <w:spacing w:val="-11"/>
        </w:rPr>
        <w:t> </w:t>
      </w:r>
      <w:r>
        <w:rPr>
          <w:color w:val="212121"/>
        </w:rPr>
        <w:t>on</w:t>
      </w:r>
      <w:r>
        <w:rPr>
          <w:color w:val="212121"/>
          <w:spacing w:val="-13"/>
        </w:rPr>
        <w:t> </w:t>
      </w:r>
      <w:r>
        <w:rPr>
          <w:color w:val="212121"/>
        </w:rPr>
        <w:t>this</w:t>
      </w:r>
      <w:r>
        <w:rPr>
          <w:color w:val="212121"/>
          <w:spacing w:val="-11"/>
        </w:rPr>
        <w:t> </w:t>
      </w:r>
      <w:r>
        <w:rPr>
          <w:color w:val="212121"/>
        </w:rPr>
        <w:t>matter,</w:t>
      </w:r>
      <w:r>
        <w:rPr>
          <w:color w:val="212121"/>
          <w:spacing w:val="-12"/>
        </w:rPr>
        <w:t> </w:t>
      </w:r>
      <w:r>
        <w:rPr>
          <w:color w:val="212121"/>
        </w:rPr>
        <w:t>a</w:t>
      </w:r>
      <w:r>
        <w:rPr>
          <w:color w:val="212121"/>
          <w:spacing w:val="-13"/>
        </w:rPr>
        <w:t> </w:t>
      </w:r>
      <w:r>
        <w:rPr>
          <w:color w:val="212121"/>
        </w:rPr>
        <w:t>revised</w:t>
      </w:r>
      <w:r>
        <w:rPr>
          <w:color w:val="212121"/>
          <w:spacing w:val="-12"/>
        </w:rPr>
        <w:t> </w:t>
      </w:r>
      <w:r>
        <w:rPr>
          <w:color w:val="212121"/>
        </w:rPr>
        <w:t>“Leave</w:t>
      </w:r>
      <w:r>
        <w:rPr>
          <w:color w:val="212121"/>
          <w:spacing w:val="-13"/>
        </w:rPr>
        <w:t> </w:t>
      </w:r>
      <w:r>
        <w:rPr>
          <w:color w:val="212121"/>
        </w:rPr>
        <w:t>Rules</w:t>
      </w:r>
      <w:r>
        <w:rPr>
          <w:color w:val="212121"/>
          <w:spacing w:val="-11"/>
        </w:rPr>
        <w:t> </w:t>
      </w:r>
      <w:r>
        <w:rPr>
          <w:color w:val="212121"/>
        </w:rPr>
        <w:t>for</w:t>
      </w:r>
      <w:r>
        <w:rPr>
          <w:color w:val="212121"/>
          <w:spacing w:val="-12"/>
        </w:rPr>
        <w:t> </w:t>
      </w:r>
      <w:r>
        <w:rPr>
          <w:color w:val="212121"/>
        </w:rPr>
        <w:t>Faculty”</w:t>
      </w:r>
      <w:r>
        <w:rPr>
          <w:color w:val="212121"/>
          <w:spacing w:val="-11"/>
        </w:rPr>
        <w:t> </w:t>
      </w:r>
      <w:r>
        <w:rPr>
          <w:color w:val="212121"/>
        </w:rPr>
        <w:t>is</w:t>
      </w:r>
      <w:r>
        <w:rPr>
          <w:color w:val="212121"/>
          <w:spacing w:val="-11"/>
        </w:rPr>
        <w:t> </w:t>
      </w:r>
      <w:r>
        <w:rPr>
          <w:color w:val="212121"/>
        </w:rPr>
        <w:t>hereby</w:t>
      </w:r>
      <w:r>
        <w:rPr>
          <w:color w:val="212121"/>
          <w:spacing w:val="1"/>
        </w:rPr>
        <w:t> </w:t>
      </w:r>
      <w:r>
        <w:rPr>
          <w:color w:val="212121"/>
        </w:rPr>
        <w:t>enclosed</w:t>
      </w:r>
      <w:r>
        <w:rPr>
          <w:color w:val="212121"/>
          <w:spacing w:val="-2"/>
        </w:rPr>
        <w:t> </w:t>
      </w:r>
      <w:r>
        <w:rPr>
          <w:color w:val="212121"/>
        </w:rPr>
        <w:t>to</w:t>
      </w:r>
      <w:r>
        <w:rPr>
          <w:color w:val="212121"/>
          <w:spacing w:val="1"/>
        </w:rPr>
        <w:t> </w:t>
      </w:r>
      <w:r>
        <w:rPr>
          <w:color w:val="212121"/>
        </w:rPr>
        <w:t>be</w:t>
      </w:r>
      <w:r>
        <w:rPr>
          <w:color w:val="212121"/>
          <w:spacing w:val="1"/>
        </w:rPr>
        <w:t> </w:t>
      </w:r>
      <w:r>
        <w:rPr>
          <w:color w:val="212121"/>
        </w:rPr>
        <w:t>applicable</w:t>
      </w:r>
      <w:r>
        <w:rPr>
          <w:color w:val="212121"/>
          <w:spacing w:val="-1"/>
        </w:rPr>
        <w:t> </w:t>
      </w:r>
      <w:r>
        <w:rPr>
          <w:color w:val="212121"/>
        </w:rPr>
        <w:t>to</w:t>
      </w:r>
      <w:r>
        <w:rPr>
          <w:color w:val="212121"/>
          <w:spacing w:val="-2"/>
        </w:rPr>
        <w:t> </w:t>
      </w:r>
      <w:r>
        <w:rPr>
          <w:color w:val="212121"/>
        </w:rPr>
        <w:t>all</w:t>
      </w:r>
      <w:r>
        <w:rPr>
          <w:color w:val="212121"/>
          <w:spacing w:val="-2"/>
        </w:rPr>
        <w:t> </w:t>
      </w:r>
      <w:r>
        <w:rPr>
          <w:color w:val="212121"/>
        </w:rPr>
        <w:t>faculty</w:t>
      </w:r>
      <w:r>
        <w:rPr>
          <w:color w:val="212121"/>
          <w:spacing w:val="-4"/>
        </w:rPr>
        <w:t> </w:t>
      </w:r>
      <w:r>
        <w:rPr>
          <w:color w:val="212121"/>
        </w:rPr>
        <w:t>members with</w:t>
      </w:r>
      <w:r>
        <w:rPr>
          <w:color w:val="212121"/>
          <w:spacing w:val="-1"/>
        </w:rPr>
        <w:t> </w:t>
      </w:r>
      <w:r>
        <w:rPr>
          <w:color w:val="212121"/>
        </w:rPr>
        <w:t>immediate</w:t>
      </w:r>
      <w:r>
        <w:rPr>
          <w:color w:val="212121"/>
          <w:spacing w:val="-2"/>
        </w:rPr>
        <w:t> </w:t>
      </w:r>
      <w:r>
        <w:rPr>
          <w:color w:val="212121"/>
        </w:rPr>
        <w:t>effect.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16"/>
        </w:rPr>
      </w:pPr>
    </w:p>
    <w:p>
      <w:pPr>
        <w:spacing w:before="100"/>
        <w:ind w:left="727" w:right="0" w:firstLine="0"/>
        <w:jc w:val="left"/>
        <w:rPr>
          <w:sz w:val="20"/>
          <w:szCs w:val="20"/>
        </w:rPr>
      </w:pPr>
      <w:r>
        <w:rPr>
          <w:rFonts w:ascii="Nirmala UI" w:hAnsi="Nirmala UI" w:cs="Nirmala UI" w:eastAsia="Nirmala UI"/>
          <w:color w:val="212121"/>
          <w:spacing w:val="-2"/>
          <w:w w:val="41"/>
          <w:sz w:val="18"/>
          <w:szCs w:val="18"/>
        </w:rPr>
        <w:t>द</w:t>
      </w:r>
      <w:r>
        <w:rPr>
          <w:rFonts w:ascii="Nirmala UI" w:hAnsi="Nirmala UI" w:cs="Nirmala UI" w:eastAsia="Nirmala UI"/>
          <w:color w:val="212121"/>
          <w:w w:val="124"/>
          <w:sz w:val="18"/>
          <w:szCs w:val="18"/>
        </w:rPr>
        <w:t>ितर</w:t>
      </w:r>
      <w:r>
        <w:rPr>
          <w:rFonts w:ascii="Nirmala UI" w:hAnsi="Nirmala UI" w:cs="Nirmala UI" w:eastAsia="Nirmala UI"/>
          <w:color w:val="212121"/>
          <w:spacing w:val="1"/>
          <w:sz w:val="18"/>
          <w:szCs w:val="18"/>
        </w:rPr>
        <w:t>ण</w:t>
      </w:r>
      <w:r>
        <w:rPr>
          <w:color w:val="212121"/>
          <w:spacing w:val="-1"/>
          <w:w w:val="99"/>
          <w:sz w:val="20"/>
          <w:szCs w:val="20"/>
        </w:rPr>
        <w:t>/</w:t>
      </w:r>
      <w:r>
        <w:rPr>
          <w:color w:val="212121"/>
          <w:w w:val="99"/>
          <w:sz w:val="20"/>
          <w:szCs w:val="20"/>
        </w:rPr>
        <w:t>D</w:t>
      </w:r>
      <w:r>
        <w:rPr>
          <w:color w:val="212121"/>
          <w:spacing w:val="-1"/>
          <w:w w:val="99"/>
          <w:sz w:val="20"/>
          <w:szCs w:val="20"/>
        </w:rPr>
        <w:t>i</w:t>
      </w:r>
      <w:r>
        <w:rPr>
          <w:color w:val="212121"/>
          <w:spacing w:val="1"/>
          <w:w w:val="99"/>
          <w:sz w:val="20"/>
          <w:szCs w:val="20"/>
        </w:rPr>
        <w:t>s</w:t>
      </w:r>
      <w:r>
        <w:rPr>
          <w:color w:val="212121"/>
          <w:w w:val="99"/>
          <w:sz w:val="20"/>
          <w:szCs w:val="20"/>
        </w:rPr>
        <w:t>tr</w:t>
      </w:r>
      <w:r>
        <w:rPr>
          <w:color w:val="212121"/>
          <w:spacing w:val="-1"/>
          <w:w w:val="99"/>
          <w:sz w:val="20"/>
          <w:szCs w:val="20"/>
        </w:rPr>
        <w:t>i</w:t>
      </w:r>
      <w:r>
        <w:rPr>
          <w:color w:val="212121"/>
          <w:w w:val="99"/>
          <w:sz w:val="20"/>
          <w:szCs w:val="20"/>
        </w:rPr>
        <w:t>b</w:t>
      </w:r>
      <w:r>
        <w:rPr>
          <w:color w:val="212121"/>
          <w:spacing w:val="1"/>
          <w:w w:val="99"/>
          <w:sz w:val="20"/>
          <w:szCs w:val="20"/>
        </w:rPr>
        <w:t>u</w:t>
      </w:r>
      <w:r>
        <w:rPr>
          <w:color w:val="212121"/>
          <w:w w:val="99"/>
          <w:sz w:val="20"/>
          <w:szCs w:val="20"/>
        </w:rPr>
        <w:t>t</w:t>
      </w:r>
      <w:r>
        <w:rPr>
          <w:color w:val="212121"/>
          <w:spacing w:val="-2"/>
          <w:w w:val="99"/>
          <w:sz w:val="20"/>
          <w:szCs w:val="20"/>
        </w:rPr>
        <w:t>i</w:t>
      </w:r>
      <w:r>
        <w:rPr>
          <w:color w:val="212121"/>
          <w:spacing w:val="1"/>
          <w:w w:val="99"/>
          <w:sz w:val="20"/>
          <w:szCs w:val="20"/>
        </w:rPr>
        <w:t>o</w:t>
      </w:r>
      <w:r>
        <w:rPr>
          <w:color w:val="212121"/>
          <w:w w:val="99"/>
          <w:sz w:val="20"/>
          <w:szCs w:val="20"/>
        </w:rPr>
        <w:t>n:</w:t>
      </w:r>
    </w:p>
    <w:p>
      <w:pPr>
        <w:pStyle w:val="ListParagraph"/>
        <w:numPr>
          <w:ilvl w:val="0"/>
          <w:numId w:val="1"/>
        </w:numPr>
        <w:tabs>
          <w:tab w:pos="1295" w:val="left" w:leader="none"/>
        </w:tabs>
        <w:spacing w:line="240" w:lineRule="auto" w:before="120" w:after="0"/>
        <w:ind w:left="1294" w:right="0" w:hanging="285"/>
        <w:jc w:val="left"/>
        <w:rPr>
          <w:sz w:val="20"/>
        </w:rPr>
      </w:pPr>
      <w:r>
        <w:rPr>
          <w:color w:val="212121"/>
          <w:sz w:val="20"/>
        </w:rPr>
        <w:t>All</w:t>
      </w:r>
      <w:r>
        <w:rPr>
          <w:color w:val="212121"/>
          <w:spacing w:val="-3"/>
          <w:sz w:val="20"/>
        </w:rPr>
        <w:t> </w:t>
      </w:r>
      <w:r>
        <w:rPr>
          <w:color w:val="212121"/>
          <w:sz w:val="20"/>
        </w:rPr>
        <w:t>Faculty</w:t>
      </w:r>
      <w:r>
        <w:rPr>
          <w:color w:val="212121"/>
          <w:spacing w:val="-3"/>
          <w:sz w:val="20"/>
        </w:rPr>
        <w:t> </w:t>
      </w:r>
      <w:r>
        <w:rPr>
          <w:color w:val="212121"/>
          <w:sz w:val="20"/>
        </w:rPr>
        <w:t>Members</w:t>
      </w:r>
    </w:p>
    <w:p>
      <w:pPr>
        <w:pStyle w:val="ListParagraph"/>
        <w:numPr>
          <w:ilvl w:val="0"/>
          <w:numId w:val="1"/>
        </w:numPr>
        <w:tabs>
          <w:tab w:pos="1295" w:val="left" w:leader="none"/>
        </w:tabs>
        <w:spacing w:line="240" w:lineRule="auto" w:before="0" w:after="0"/>
        <w:ind w:left="1294" w:right="0" w:hanging="285"/>
        <w:jc w:val="lef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2318543</wp:posOffset>
            </wp:positionH>
            <wp:positionV relativeFrom="paragraph">
              <wp:posOffset>59815</wp:posOffset>
            </wp:positionV>
            <wp:extent cx="2676294" cy="2647141"/>
            <wp:effectExtent l="0" t="0" r="0" b="0"/>
            <wp:wrapNone/>
            <wp:docPr id="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294" cy="2647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  <w:sz w:val="20"/>
        </w:rPr>
        <w:t>All</w:t>
      </w:r>
      <w:r>
        <w:rPr>
          <w:color w:val="212121"/>
          <w:spacing w:val="-4"/>
          <w:sz w:val="20"/>
        </w:rPr>
        <w:t> </w:t>
      </w:r>
      <w:r>
        <w:rPr>
          <w:color w:val="212121"/>
          <w:sz w:val="20"/>
        </w:rPr>
        <w:t>Deans/HoDs/FICs</w:t>
      </w:r>
    </w:p>
    <w:p>
      <w:pPr>
        <w:pStyle w:val="ListParagraph"/>
        <w:numPr>
          <w:ilvl w:val="0"/>
          <w:numId w:val="1"/>
        </w:numPr>
        <w:tabs>
          <w:tab w:pos="1295" w:val="left" w:leader="none"/>
        </w:tabs>
        <w:spacing w:line="240" w:lineRule="auto" w:before="1" w:after="0"/>
        <w:ind w:left="1294" w:right="0" w:hanging="285"/>
        <w:jc w:val="left"/>
        <w:rPr>
          <w:sz w:val="20"/>
        </w:rPr>
      </w:pPr>
      <w:r>
        <w:rPr>
          <w:color w:val="212121"/>
          <w:sz w:val="20"/>
        </w:rPr>
        <w:t>Webmaster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3313688</wp:posOffset>
            </wp:positionH>
            <wp:positionV relativeFrom="paragraph">
              <wp:posOffset>165894</wp:posOffset>
            </wp:positionV>
            <wp:extent cx="928362" cy="938784"/>
            <wp:effectExtent l="0" t="0" r="0" b="0"/>
            <wp:wrapTopAndBottom/>
            <wp:docPr id="5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362" cy="938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7"/>
        </w:rPr>
      </w:pPr>
      <w:r>
        <w:rPr/>
        <w:pict>
          <v:shape style="position:absolute;margin-left:58.799999pt;margin-top:17.923681pt;width:465.65pt;height:.1pt;mso-position-horizontal-relative:page;mso-position-vertical-relative:paragraph;z-index:-15728128;mso-wrap-distance-left:0;mso-wrap-distance-right:0" coordorigin="1176,358" coordsize="9313,0" path="m1176,358l9378,358m9388,358l10488,358e" filled="false" stroked="true" strokeweight=".567pt" strokecolor="#000000">
            <v:path arrowok="t"/>
            <v:stroke dashstyle="solid"/>
            <w10:wrap type="topAndBottom"/>
          </v:shape>
        </w:pict>
      </w:r>
    </w:p>
    <w:p>
      <w:pPr>
        <w:spacing w:line="156" w:lineRule="exact" w:before="0"/>
        <w:ind w:left="992" w:right="1310" w:firstLine="0"/>
        <w:jc w:val="center"/>
        <w:rPr>
          <w:sz w:val="16"/>
        </w:rPr>
      </w:pPr>
      <w:r>
        <w:rPr>
          <w:sz w:val="16"/>
        </w:rPr>
        <w:t>Transit</w:t>
      </w:r>
      <w:r>
        <w:rPr>
          <w:spacing w:val="-4"/>
          <w:sz w:val="16"/>
        </w:rPr>
        <w:t> </w:t>
      </w:r>
      <w:r>
        <w:rPr>
          <w:sz w:val="16"/>
        </w:rPr>
        <w:t>Campus:</w:t>
      </w:r>
      <w:r>
        <w:rPr>
          <w:spacing w:val="-3"/>
          <w:sz w:val="16"/>
        </w:rPr>
        <w:t> </w:t>
      </w:r>
      <w:r>
        <w:rPr>
          <w:sz w:val="16"/>
        </w:rPr>
        <w:t>IISER</w:t>
      </w:r>
      <w:r>
        <w:rPr>
          <w:spacing w:val="-5"/>
          <w:sz w:val="16"/>
        </w:rPr>
        <w:t> </w:t>
      </w:r>
      <w:r>
        <w:rPr>
          <w:sz w:val="16"/>
        </w:rPr>
        <w:t>Berhampur,</w:t>
      </w:r>
      <w:r>
        <w:rPr>
          <w:spacing w:val="-1"/>
          <w:sz w:val="16"/>
        </w:rPr>
        <w:t> </w:t>
      </w:r>
      <w:r>
        <w:rPr>
          <w:sz w:val="16"/>
        </w:rPr>
        <w:t>Govt.</w:t>
      </w:r>
      <w:r>
        <w:rPr>
          <w:spacing w:val="-3"/>
          <w:sz w:val="16"/>
        </w:rPr>
        <w:t> </w:t>
      </w:r>
      <w:r>
        <w:rPr>
          <w:sz w:val="16"/>
        </w:rPr>
        <w:t>ITI</w:t>
      </w:r>
      <w:r>
        <w:rPr>
          <w:spacing w:val="-3"/>
          <w:sz w:val="16"/>
        </w:rPr>
        <w:t> </w:t>
      </w:r>
      <w:r>
        <w:rPr>
          <w:sz w:val="16"/>
        </w:rPr>
        <w:t>Premises,</w:t>
      </w:r>
      <w:r>
        <w:rPr>
          <w:spacing w:val="-3"/>
          <w:sz w:val="16"/>
        </w:rPr>
        <w:t> </w:t>
      </w:r>
      <w:r>
        <w:rPr>
          <w:sz w:val="16"/>
        </w:rPr>
        <w:t>Engg.</w:t>
      </w:r>
      <w:r>
        <w:rPr>
          <w:spacing w:val="-3"/>
          <w:sz w:val="16"/>
        </w:rPr>
        <w:t> </w:t>
      </w:r>
      <w:r>
        <w:rPr>
          <w:sz w:val="16"/>
        </w:rPr>
        <w:t>School</w:t>
      </w:r>
      <w:r>
        <w:rPr>
          <w:spacing w:val="-2"/>
          <w:sz w:val="16"/>
        </w:rPr>
        <w:t> </w:t>
      </w:r>
      <w:r>
        <w:rPr>
          <w:sz w:val="16"/>
        </w:rPr>
        <w:t>Road,</w:t>
      </w:r>
      <w:r>
        <w:rPr>
          <w:spacing w:val="-1"/>
          <w:sz w:val="16"/>
        </w:rPr>
        <w:t> </w:t>
      </w:r>
      <w:r>
        <w:rPr>
          <w:sz w:val="16"/>
        </w:rPr>
        <w:t>NH-59,</w:t>
      </w:r>
      <w:r>
        <w:rPr>
          <w:spacing w:val="-3"/>
          <w:sz w:val="16"/>
        </w:rPr>
        <w:t> </w:t>
      </w:r>
      <w:r>
        <w:rPr>
          <w:sz w:val="16"/>
        </w:rPr>
        <w:t>Berhampur</w:t>
      </w:r>
      <w:r>
        <w:rPr>
          <w:spacing w:val="-1"/>
          <w:sz w:val="16"/>
        </w:rPr>
        <w:t> </w:t>
      </w:r>
      <w:r>
        <w:rPr>
          <w:sz w:val="16"/>
        </w:rPr>
        <w:t>–</w:t>
      </w:r>
      <w:r>
        <w:rPr>
          <w:spacing w:val="-4"/>
          <w:sz w:val="16"/>
        </w:rPr>
        <w:t> </w:t>
      </w:r>
      <w:r>
        <w:rPr>
          <w:sz w:val="16"/>
        </w:rPr>
        <w:t>760010, District-</w:t>
      </w:r>
      <w:r>
        <w:rPr>
          <w:spacing w:val="-2"/>
          <w:sz w:val="16"/>
        </w:rPr>
        <w:t> </w:t>
      </w:r>
      <w:r>
        <w:rPr>
          <w:sz w:val="16"/>
        </w:rPr>
        <w:t>Ganjam,</w:t>
      </w:r>
      <w:r>
        <w:rPr>
          <w:spacing w:val="-4"/>
          <w:sz w:val="16"/>
        </w:rPr>
        <w:t> </w:t>
      </w:r>
      <w:r>
        <w:rPr>
          <w:sz w:val="16"/>
        </w:rPr>
        <w:t>Odisha</w:t>
      </w:r>
    </w:p>
    <w:p>
      <w:pPr>
        <w:spacing w:line="183" w:lineRule="exact" w:before="0"/>
        <w:ind w:left="992" w:right="1309" w:firstLine="0"/>
        <w:jc w:val="center"/>
        <w:rPr>
          <w:sz w:val="16"/>
        </w:rPr>
      </w:pPr>
      <w:r>
        <w:rPr>
          <w:sz w:val="16"/>
        </w:rPr>
        <w:t>E-mail:</w:t>
      </w:r>
      <w:r>
        <w:rPr>
          <w:spacing w:val="-3"/>
          <w:sz w:val="16"/>
        </w:rPr>
        <w:t> </w:t>
      </w:r>
      <w:hyperlink r:id="rId10">
        <w:r>
          <w:rPr>
            <w:color w:val="0000FF"/>
            <w:sz w:val="16"/>
          </w:rPr>
          <w:t>director@iiserbpr.ac.in</w:t>
        </w:r>
        <w:r>
          <w:rPr>
            <w:color w:val="0000FF"/>
            <w:spacing w:val="-5"/>
            <w:sz w:val="16"/>
          </w:rPr>
          <w:t> </w:t>
        </w:r>
      </w:hyperlink>
      <w:r>
        <w:rPr>
          <w:sz w:val="16"/>
        </w:rPr>
        <w:t>/</w:t>
      </w:r>
      <w:r>
        <w:rPr>
          <w:spacing w:val="-5"/>
          <w:sz w:val="16"/>
        </w:rPr>
        <w:t> </w:t>
      </w:r>
      <w:hyperlink r:id="rId11">
        <w:r>
          <w:rPr>
            <w:color w:val="0000FF"/>
            <w:sz w:val="16"/>
          </w:rPr>
          <w:t>directoroffice@iiserbpr.ac.in</w:t>
        </w:r>
        <w:r>
          <w:rPr>
            <w:sz w:val="16"/>
          </w:rPr>
          <w:t>,</w:t>
        </w:r>
        <w:r>
          <w:rPr>
            <w:spacing w:val="-4"/>
            <w:sz w:val="16"/>
          </w:rPr>
          <w:t> </w:t>
        </w:r>
      </w:hyperlink>
      <w:hyperlink r:id="rId12">
        <w:r>
          <w:rPr>
            <w:sz w:val="16"/>
          </w:rPr>
          <w:t>www.iiserbpr.ac.in</w:t>
        </w:r>
        <w:r>
          <w:rPr>
            <w:spacing w:val="-5"/>
            <w:sz w:val="16"/>
          </w:rPr>
          <w:t> </w:t>
        </w:r>
      </w:hyperlink>
      <w:r>
        <w:rPr>
          <w:sz w:val="16"/>
        </w:rPr>
        <w:t>;</w:t>
      </w:r>
      <w:r>
        <w:rPr>
          <w:spacing w:val="-2"/>
          <w:sz w:val="16"/>
        </w:rPr>
        <w:t> </w:t>
      </w:r>
      <w:r>
        <w:rPr>
          <w:sz w:val="16"/>
        </w:rPr>
        <w:t>Telephone:</w:t>
      </w:r>
      <w:r>
        <w:rPr>
          <w:spacing w:val="-5"/>
          <w:sz w:val="16"/>
        </w:rPr>
        <w:t> </w:t>
      </w:r>
      <w:r>
        <w:rPr>
          <w:sz w:val="16"/>
        </w:rPr>
        <w:t>0680</w:t>
      </w:r>
      <w:r>
        <w:rPr>
          <w:spacing w:val="-4"/>
          <w:sz w:val="16"/>
        </w:rPr>
        <w:t> </w:t>
      </w:r>
      <w:r>
        <w:rPr>
          <w:sz w:val="16"/>
        </w:rPr>
        <w:t>222</w:t>
      </w:r>
      <w:r>
        <w:rPr>
          <w:spacing w:val="-4"/>
          <w:sz w:val="16"/>
        </w:rPr>
        <w:t> </w:t>
      </w:r>
      <w:r>
        <w:rPr>
          <w:sz w:val="16"/>
        </w:rPr>
        <w:t>77701</w:t>
      </w:r>
    </w:p>
    <w:p>
      <w:pPr>
        <w:spacing w:after="0" w:line="183" w:lineRule="exact"/>
        <w:jc w:val="center"/>
        <w:rPr>
          <w:sz w:val="16"/>
        </w:rPr>
        <w:sectPr>
          <w:type w:val="continuous"/>
          <w:pgSz w:w="11910" w:h="16840"/>
          <w:pgMar w:top="380" w:bottom="280" w:left="180" w:right="100"/>
        </w:sectPr>
      </w:pPr>
    </w:p>
    <w:p>
      <w:pPr>
        <w:pStyle w:val="BodyText"/>
        <w:spacing w:before="6"/>
      </w:pPr>
      <w:r>
        <w:rPr/>
        <w:drawing>
          <wp:anchor distT="0" distB="0" distL="0" distR="0" allowOverlap="1" layoutInCell="1" locked="0" behindDoc="1" simplePos="0" relativeHeight="487149568">
            <wp:simplePos x="0" y="0"/>
            <wp:positionH relativeFrom="page">
              <wp:posOffset>338327</wp:posOffset>
            </wp:positionH>
            <wp:positionV relativeFrom="page">
              <wp:posOffset>9433559</wp:posOffset>
            </wp:positionV>
            <wp:extent cx="1001683" cy="991171"/>
            <wp:effectExtent l="0" t="0" r="0" b="0"/>
            <wp:wrapNone/>
            <wp:docPr id="7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683" cy="991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before="93"/>
        <w:ind w:left="4184" w:right="2337" w:hanging="1407"/>
        <w:jc w:val="left"/>
      </w:pPr>
      <w:bookmarkStart w:name="105_Leave Rule for Faculty" w:id="2"/>
      <w:bookmarkEnd w:id="2"/>
      <w:r>
        <w:rPr>
          <w:b w:val="0"/>
        </w:rPr>
      </w:r>
      <w:r>
        <w:rPr/>
        <w:t>Indian</w:t>
      </w:r>
      <w:r>
        <w:rPr>
          <w:spacing w:val="-4"/>
        </w:rPr>
        <w:t> </w:t>
      </w:r>
      <w:r>
        <w:rPr/>
        <w:t>Institute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Science</w:t>
      </w:r>
      <w:r>
        <w:rPr>
          <w:spacing w:val="-4"/>
        </w:rPr>
        <w:t> </w:t>
      </w:r>
      <w:r>
        <w:rPr/>
        <w:t>Education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Research</w:t>
      </w:r>
      <w:r>
        <w:rPr>
          <w:spacing w:val="-3"/>
        </w:rPr>
        <w:t> </w:t>
      </w:r>
      <w:r>
        <w:rPr/>
        <w:t>Berhampur</w:t>
      </w:r>
      <w:r>
        <w:rPr>
          <w:spacing w:val="-52"/>
        </w:rPr>
        <w:t> </w:t>
      </w:r>
      <w:r>
        <w:rPr/>
        <w:t>Leave</w:t>
      </w:r>
      <w:r>
        <w:rPr>
          <w:spacing w:val="-2"/>
        </w:rPr>
        <w:t> </w:t>
      </w:r>
      <w:r>
        <w:rPr/>
        <w:t>Rules</w:t>
      </w:r>
      <w:r>
        <w:rPr>
          <w:spacing w:val="1"/>
        </w:rPr>
        <w:t> </w:t>
      </w:r>
      <w:r>
        <w:rPr/>
        <w:t>for Faculty</w:t>
      </w:r>
      <w:r>
        <w:rPr>
          <w:spacing w:val="2"/>
        </w:rPr>
        <w:t> </w:t>
      </w:r>
      <w:r>
        <w:rPr/>
        <w:t>Members</w:t>
      </w:r>
    </w:p>
    <w:p>
      <w:pPr>
        <w:pStyle w:val="BodyText"/>
        <w:spacing w:before="9"/>
        <w:rPr>
          <w:rFonts w:ascii="Arial"/>
          <w:b/>
        </w:rPr>
      </w:pPr>
    </w:p>
    <w:tbl>
      <w:tblPr>
        <w:tblW w:w="0" w:type="auto"/>
        <w:jc w:val="left"/>
        <w:tblInd w:w="3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8"/>
        <w:gridCol w:w="550"/>
        <w:gridCol w:w="1183"/>
        <w:gridCol w:w="1407"/>
        <w:gridCol w:w="3156"/>
        <w:gridCol w:w="3240"/>
      </w:tblGrid>
      <w:tr>
        <w:trPr>
          <w:trHeight w:val="460" w:hRule="atLeast"/>
        </w:trPr>
        <w:tc>
          <w:tcPr>
            <w:tcW w:w="678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ind w:left="14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Sl.</w:t>
            </w:r>
          </w:p>
          <w:p>
            <w:pPr>
              <w:pStyle w:val="TableParagraph"/>
              <w:spacing w:line="215" w:lineRule="exact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ind w:left="23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Type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of</w:t>
            </w:r>
          </w:p>
          <w:p>
            <w:pPr>
              <w:pStyle w:val="TableParagraph"/>
              <w:spacing w:line="215" w:lineRule="exact"/>
              <w:ind w:left="30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Leave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ind w:left="28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Duration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ind w:left="1146" w:right="115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Purpose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ind w:left="1167" w:right="116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Remarks</w:t>
            </w:r>
          </w:p>
        </w:tc>
      </w:tr>
      <w:tr>
        <w:trPr>
          <w:trHeight w:val="3220" w:hRule="atLeast"/>
        </w:trPr>
        <w:tc>
          <w:tcPr>
            <w:tcW w:w="67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left="10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2" w:right="434"/>
              <w:rPr>
                <w:sz w:val="20"/>
              </w:rPr>
            </w:pPr>
            <w:r>
              <w:rPr>
                <w:spacing w:val="-1"/>
                <w:sz w:val="20"/>
              </w:rPr>
              <w:t>Casual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Leave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(CL)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240"/>
              <w:rPr>
                <w:sz w:val="20"/>
              </w:rPr>
            </w:pPr>
            <w:r>
              <w:rPr>
                <w:sz w:val="20"/>
              </w:rPr>
              <w:t>Maximum 8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days in 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Calendar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year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left="100"/>
              <w:rPr>
                <w:sz w:val="20"/>
              </w:rPr>
            </w:pPr>
            <w:r>
              <w:rPr>
                <w:sz w:val="20"/>
              </w:rPr>
              <w:t>Personal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reasons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63" w:val="left" w:leader="none"/>
              </w:tabs>
              <w:spacing w:line="240" w:lineRule="auto" w:before="0" w:after="0"/>
              <w:ind w:left="362" w:right="103" w:hanging="372"/>
              <w:jc w:val="both"/>
              <w:rPr>
                <w:sz w:val="20"/>
              </w:rPr>
            </w:pPr>
            <w:r>
              <w:rPr>
                <w:sz w:val="20"/>
              </w:rPr>
              <w:t>Should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normally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granted</w:t>
            </w:r>
            <w:r>
              <w:rPr>
                <w:spacing w:val="-53"/>
                <w:sz w:val="20"/>
              </w:rPr>
              <w:t> </w:t>
            </w:r>
            <w:r>
              <w:rPr>
                <w:spacing w:val="-1"/>
                <w:sz w:val="20"/>
              </w:rPr>
              <w:t>for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"/>
                <w:sz w:val="20"/>
              </w:rPr>
              <w:t>more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"/>
                <w:sz w:val="20"/>
              </w:rPr>
              <w:t>than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days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any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one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time,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except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under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special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circumstances.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63" w:val="left" w:leader="none"/>
              </w:tabs>
              <w:spacing w:line="240" w:lineRule="auto" w:before="0" w:after="0"/>
              <w:ind w:left="362" w:right="101" w:hanging="372"/>
              <w:jc w:val="both"/>
              <w:rPr>
                <w:sz w:val="20"/>
              </w:rPr>
            </w:pPr>
            <w:r>
              <w:rPr>
                <w:sz w:val="20"/>
              </w:rPr>
              <w:t>Can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combined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SCL/Vacation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any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other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kind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leave.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63" w:val="left" w:leader="none"/>
              </w:tabs>
              <w:spacing w:line="240" w:lineRule="auto" w:before="0" w:after="0"/>
              <w:ind w:left="362" w:right="102" w:hanging="372"/>
              <w:jc w:val="both"/>
              <w:rPr>
                <w:sz w:val="20"/>
              </w:rPr>
            </w:pPr>
            <w:r>
              <w:rPr>
                <w:sz w:val="20"/>
              </w:rPr>
              <w:t>Weekly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offs/Public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holidays/RH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prefixed/suffixed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Weekly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off/Public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holidays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falling during the period of CL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are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"/>
                <w:sz w:val="20"/>
              </w:rPr>
              <w:t>not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"/>
                <w:sz w:val="20"/>
              </w:rPr>
              <w:t>counted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CL.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</w:t>
            </w:r>
          </w:p>
          <w:p>
            <w:pPr>
              <w:pStyle w:val="TableParagraph"/>
              <w:spacing w:line="230" w:lineRule="exact"/>
              <w:ind w:left="362" w:right="102"/>
              <w:jc w:val="both"/>
              <w:rPr>
                <w:sz w:val="20"/>
              </w:rPr>
            </w:pPr>
            <w:r>
              <w:rPr>
                <w:sz w:val="20"/>
              </w:rPr>
              <w:t>taken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half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also.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availed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during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CL.</w:t>
            </w:r>
          </w:p>
        </w:tc>
      </w:tr>
      <w:tr>
        <w:trPr>
          <w:trHeight w:val="3559" w:hRule="atLeast"/>
        </w:trPr>
        <w:tc>
          <w:tcPr>
            <w:tcW w:w="67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8" w:lineRule="exact"/>
              <w:ind w:left="10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102" w:right="280"/>
              <w:rPr>
                <w:sz w:val="20"/>
              </w:rPr>
            </w:pPr>
            <w:r>
              <w:rPr>
                <w:w w:val="95"/>
                <w:sz w:val="20"/>
              </w:rPr>
              <w:t>Special</w:t>
            </w:r>
            <w:r>
              <w:rPr>
                <w:spacing w:val="-50"/>
                <w:w w:val="95"/>
                <w:sz w:val="20"/>
              </w:rPr>
              <w:t> </w:t>
            </w:r>
            <w:r>
              <w:rPr>
                <w:sz w:val="20"/>
              </w:rPr>
              <w:t>casual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Leave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(SCL)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103" w:right="142"/>
              <w:rPr>
                <w:sz w:val="20"/>
              </w:rPr>
            </w:pPr>
            <w:r>
              <w:rPr>
                <w:sz w:val="20"/>
              </w:rPr>
              <w:t>Maximum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days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 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calendar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year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(maximum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15 days 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SCL during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Semester)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tabs>
                <w:tab w:pos="923" w:val="left" w:leader="none"/>
                <w:tab w:pos="1995" w:val="left" w:leader="none"/>
                <w:tab w:pos="2115" w:val="left" w:leader="none"/>
              </w:tabs>
              <w:ind w:left="100" w:right="102"/>
              <w:rPr>
                <w:sz w:val="20"/>
              </w:rPr>
            </w:pPr>
            <w:r>
              <w:rPr>
                <w:sz w:val="20"/>
              </w:rPr>
              <w:t>Granted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faculty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member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academic/administrative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purposes such as participation in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conferences,</w:t>
              <w:tab/>
            </w:r>
            <w:r>
              <w:rPr>
                <w:spacing w:val="-1"/>
                <w:sz w:val="20"/>
              </w:rPr>
              <w:t>undertaking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examinership/thesis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evaluation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academic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institutions,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attending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selection committee meetings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and</w:t>
              <w:tab/>
              <w:t>national</w:t>
              <w:tab/>
              <w:tab/>
            </w:r>
            <w:r>
              <w:rPr>
                <w:spacing w:val="-1"/>
                <w:sz w:val="20"/>
              </w:rPr>
              <w:t>committee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meetings,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etc.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leave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primarily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meant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professional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(teaching,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research,</w:t>
            </w:r>
          </w:p>
          <w:p>
            <w:pPr>
              <w:pStyle w:val="TableParagraph"/>
              <w:ind w:left="100" w:right="107"/>
              <w:jc w:val="both"/>
              <w:rPr>
                <w:sz w:val="20"/>
              </w:rPr>
            </w:pPr>
            <w:r>
              <w:rPr>
                <w:sz w:val="20"/>
              </w:rPr>
              <w:t>discussion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meetings,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symposia,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etc.,) including visit in connection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consultancy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sponsored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research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activities.</w:t>
            </w:r>
          </w:p>
        </w:tc>
        <w:tc>
          <w:tcPr>
            <w:tcW w:w="3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363" w:val="left" w:leader="none"/>
              </w:tabs>
              <w:spacing w:line="240" w:lineRule="auto" w:before="0" w:after="0"/>
              <w:ind w:left="362" w:right="99" w:hanging="372"/>
              <w:jc w:val="both"/>
              <w:rPr>
                <w:sz w:val="20"/>
              </w:rPr>
            </w:pPr>
            <w:r>
              <w:rPr>
                <w:sz w:val="20"/>
              </w:rPr>
              <w:t>Can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availed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full-day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basis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63" w:val="left" w:leader="none"/>
              </w:tabs>
              <w:spacing w:line="240" w:lineRule="auto" w:before="0" w:after="0"/>
              <w:ind w:left="362" w:right="102" w:hanging="372"/>
              <w:jc w:val="both"/>
              <w:rPr>
                <w:sz w:val="20"/>
              </w:rPr>
            </w:pPr>
            <w:r>
              <w:rPr>
                <w:sz w:val="20"/>
              </w:rPr>
              <w:t>Lapse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end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calendar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year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63" w:val="left" w:leader="none"/>
              </w:tabs>
              <w:spacing w:line="240" w:lineRule="auto" w:before="0" w:after="0"/>
              <w:ind w:left="362" w:right="104" w:hanging="372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>Can be taken at any time during</w:t>
            </w:r>
            <w:r>
              <w:rPr>
                <w:spacing w:val="1"/>
                <w:w w:val="9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year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irrespective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academic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session.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63" w:val="left" w:leader="none"/>
              </w:tabs>
              <w:spacing w:line="240" w:lineRule="auto" w:before="0" w:after="0"/>
              <w:ind w:left="362" w:right="104" w:hanging="372"/>
              <w:jc w:val="both"/>
              <w:rPr>
                <w:sz w:val="20"/>
              </w:rPr>
            </w:pPr>
            <w:r>
              <w:rPr>
                <w:sz w:val="20"/>
              </w:rPr>
              <w:t>Any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other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condition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laid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down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Competent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Authority.</w:t>
            </w:r>
          </w:p>
        </w:tc>
      </w:tr>
      <w:tr>
        <w:trPr>
          <w:trHeight w:val="1029" w:hRule="atLeast"/>
        </w:trPr>
        <w:tc>
          <w:tcPr>
            <w:tcW w:w="67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1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7"/>
              <w:ind w:left="100" w:right="104"/>
              <w:jc w:val="both"/>
              <w:rPr>
                <w:sz w:val="20"/>
              </w:rPr>
            </w:pPr>
            <w:r>
              <w:rPr>
                <w:sz w:val="20"/>
              </w:rPr>
              <w:t>Any other activities/purposes for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which SCL is admissible as per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GoI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instructions.</w:t>
            </w:r>
          </w:p>
        </w:tc>
        <w:tc>
          <w:tcPr>
            <w:tcW w:w="32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49" w:hRule="atLeast"/>
        </w:trPr>
        <w:tc>
          <w:tcPr>
            <w:tcW w:w="67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left="10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2" w:right="350"/>
              <w:rPr>
                <w:sz w:val="20"/>
              </w:rPr>
            </w:pPr>
            <w:r>
              <w:rPr>
                <w:sz w:val="20"/>
              </w:rPr>
              <w:t>On duty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(Duty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Leave)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163"/>
              <w:rPr>
                <w:sz w:val="20"/>
              </w:rPr>
            </w:pPr>
            <w:r>
              <w:rPr>
                <w:sz w:val="20"/>
              </w:rPr>
              <w:t>As per the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requirement.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0" w:right="104"/>
              <w:jc w:val="both"/>
              <w:rPr>
                <w:sz w:val="20"/>
              </w:rPr>
            </w:pPr>
            <w:r>
              <w:rPr>
                <w:sz w:val="20"/>
              </w:rPr>
              <w:t>Any assignments (administrative,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academic/financial etc.) as given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by the Institute such as IAT, MoE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work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etc.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102"/>
              <w:jc w:val="bot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assignment(s)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is/are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approved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Competent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Authority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Institute.</w:t>
            </w:r>
          </w:p>
        </w:tc>
      </w:tr>
      <w:tr>
        <w:trPr>
          <w:trHeight w:val="1037" w:hRule="atLeast"/>
        </w:trPr>
        <w:tc>
          <w:tcPr>
            <w:tcW w:w="67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10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102" w:right="280"/>
              <w:rPr>
                <w:sz w:val="20"/>
              </w:rPr>
            </w:pPr>
            <w:r>
              <w:rPr>
                <w:spacing w:val="-1"/>
                <w:sz w:val="20"/>
              </w:rPr>
              <w:t>Vacation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Leave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103" w:right="158"/>
              <w:jc w:val="both"/>
              <w:rPr>
                <w:sz w:val="20"/>
              </w:rPr>
            </w:pPr>
            <w:r>
              <w:rPr>
                <w:sz w:val="20"/>
              </w:rPr>
              <w:t>60 in days in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an academic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year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100"/>
              <w:rPr>
                <w:sz w:val="20"/>
              </w:rPr>
            </w:pP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Institute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policy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103" w:right="101"/>
              <w:jc w:val="both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regulated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decision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Institute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applicable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provision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CCS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(Leave)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Rules.</w:t>
            </w:r>
          </w:p>
        </w:tc>
      </w:tr>
      <w:tr>
        <w:trPr>
          <w:trHeight w:val="3333" w:hRule="atLeast"/>
        </w:trPr>
        <w:tc>
          <w:tcPr>
            <w:tcW w:w="67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1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03" w:right="100"/>
              <w:jc w:val="both"/>
              <w:rPr>
                <w:sz w:val="20"/>
              </w:rPr>
            </w:pPr>
            <w:r>
              <w:rPr>
                <w:sz w:val="20"/>
              </w:rPr>
              <w:t>Rule-28(2)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CCS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(Leave)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Rules: -Vacation may be taken 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combination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continuation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of any kind of leave under these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rules: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Provided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total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duration of vacation and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earned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leave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taken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conjunction,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whether the earned leave is taken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combination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continuation of other leave or not,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shall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exceed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amount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earned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leave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due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admissible</w:t>
            </w:r>
          </w:p>
          <w:p>
            <w:pPr>
              <w:pStyle w:val="TableParagraph"/>
              <w:spacing w:line="228" w:lineRule="exact"/>
              <w:ind w:left="103" w:right="106"/>
              <w:jc w:val="both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Government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time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under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Rule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CCS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(Leave)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Rule.</w:t>
            </w:r>
          </w:p>
        </w:tc>
      </w:tr>
      <w:tr>
        <w:trPr>
          <w:trHeight w:val="900" w:hRule="atLeast"/>
        </w:trPr>
        <w:tc>
          <w:tcPr>
            <w:tcW w:w="102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88"/>
              <w:ind w:left="0" w:right="251"/>
              <w:jc w:val="right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Page</w:t>
            </w:r>
            <w:r>
              <w:rPr>
                <w:spacing w:val="-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1 </w:t>
            </w:r>
            <w:r>
              <w:rPr>
                <w:sz w:val="20"/>
              </w:rPr>
              <w:t>of </w:t>
            </w:r>
            <w:r>
              <w:rPr>
                <w:rFonts w:ascii="Arial"/>
                <w:b/>
                <w:sz w:val="20"/>
              </w:rPr>
              <w:t>3</w:t>
            </w:r>
          </w:p>
        </w:tc>
      </w:tr>
    </w:tbl>
    <w:p>
      <w:pPr>
        <w:spacing w:after="0"/>
        <w:jc w:val="right"/>
        <w:rPr>
          <w:rFonts w:ascii="Arial"/>
          <w:sz w:val="20"/>
        </w:rPr>
        <w:sectPr>
          <w:headerReference w:type="default" r:id="rId13"/>
          <w:pgSz w:w="11910" w:h="16840"/>
          <w:pgMar w:header="434" w:footer="0" w:top="640" w:bottom="280" w:left="180" w:right="100"/>
        </w:sectPr>
      </w:pPr>
    </w:p>
    <w:p>
      <w:pPr>
        <w:pStyle w:val="BodyText"/>
        <w:spacing w:before="1"/>
        <w:rPr>
          <w:rFonts w:ascii="Arial"/>
          <w:b/>
          <w:sz w:val="29"/>
        </w:rPr>
      </w:pPr>
      <w:r>
        <w:rPr/>
        <w:drawing>
          <wp:anchor distT="0" distB="0" distL="0" distR="0" allowOverlap="1" layoutInCell="1" locked="0" behindDoc="1" simplePos="0" relativeHeight="487150080">
            <wp:simplePos x="0" y="0"/>
            <wp:positionH relativeFrom="page">
              <wp:posOffset>205740</wp:posOffset>
            </wp:positionH>
            <wp:positionV relativeFrom="page">
              <wp:posOffset>9403079</wp:posOffset>
            </wp:positionV>
            <wp:extent cx="1000182" cy="991171"/>
            <wp:effectExtent l="0" t="0" r="0" b="0"/>
            <wp:wrapNone/>
            <wp:docPr id="9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82" cy="991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7"/>
        <w:gridCol w:w="550"/>
        <w:gridCol w:w="1183"/>
        <w:gridCol w:w="1407"/>
        <w:gridCol w:w="3156"/>
        <w:gridCol w:w="3240"/>
      </w:tblGrid>
      <w:tr>
        <w:trPr>
          <w:trHeight w:val="457" w:hRule="atLeast"/>
        </w:trPr>
        <w:tc>
          <w:tcPr>
            <w:tcW w:w="887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ind w:left="14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Sl.</w:t>
            </w:r>
          </w:p>
          <w:p>
            <w:pPr>
              <w:pStyle w:val="TableParagraph"/>
              <w:spacing w:line="214" w:lineRule="exact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ind w:left="22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Type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of</w:t>
            </w:r>
          </w:p>
          <w:p>
            <w:pPr>
              <w:pStyle w:val="TableParagraph"/>
              <w:spacing w:line="214" w:lineRule="exact"/>
              <w:ind w:left="30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Leave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ind w:left="28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Duration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ind w:left="1146" w:right="115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Purpose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ind w:left="1167" w:right="116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Remarks</w:t>
            </w:r>
          </w:p>
        </w:tc>
      </w:tr>
      <w:tr>
        <w:trPr>
          <w:trHeight w:val="3220" w:hRule="atLeast"/>
        </w:trPr>
        <w:tc>
          <w:tcPr>
            <w:tcW w:w="887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left="10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2" w:right="406"/>
              <w:rPr>
                <w:sz w:val="20"/>
              </w:rPr>
            </w:pPr>
            <w:r>
              <w:rPr>
                <w:sz w:val="20"/>
              </w:rPr>
              <w:t>Earned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Leave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2" w:right="122"/>
              <w:rPr>
                <w:sz w:val="20"/>
              </w:rPr>
            </w:pPr>
            <w:r>
              <w:rPr>
                <w:sz w:val="20"/>
              </w:rPr>
              <w:t>5+5 days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(five days 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EL will be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credited at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 leave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account 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advance as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on 1</w:t>
            </w:r>
            <w:r>
              <w:rPr>
                <w:position w:val="6"/>
                <w:sz w:val="13"/>
              </w:rPr>
              <w:t>st</w:t>
            </w:r>
            <w:r>
              <w:rPr>
                <w:spacing w:val="1"/>
                <w:position w:val="6"/>
                <w:sz w:val="13"/>
              </w:rPr>
              <w:t> </w:t>
            </w:r>
            <w:r>
              <w:rPr>
                <w:sz w:val="20"/>
              </w:rPr>
              <w:t>January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position w:val="6"/>
                <w:sz w:val="13"/>
              </w:rPr>
              <w:t>st</w:t>
            </w:r>
            <w:r>
              <w:rPr>
                <w:spacing w:val="-33"/>
                <w:position w:val="6"/>
                <w:sz w:val="13"/>
              </w:rPr>
              <w:t> </w:t>
            </w:r>
            <w:r>
              <w:rPr>
                <w:sz w:val="20"/>
              </w:rPr>
              <w:t>July every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year)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left="100"/>
              <w:rPr>
                <w:sz w:val="20"/>
              </w:rPr>
            </w:pPr>
            <w:r>
              <w:rPr>
                <w:sz w:val="20"/>
              </w:rPr>
              <w:t>Personal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reasons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99"/>
              <w:jc w:val="bot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leave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account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every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Government servant (other than a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military officer) who is serving in a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Vacation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Department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shall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credited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earned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leave,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advance in two instalments of five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days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each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first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day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January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July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every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calendar year (DOPT Notification.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No.  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11020/01/2017-  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Estt.  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(L),</w:t>
            </w:r>
          </w:p>
          <w:p>
            <w:pPr>
              <w:pStyle w:val="TableParagraph"/>
              <w:ind w:left="103" w:right="100"/>
              <w:jc w:val="both"/>
              <w:rPr>
                <w:sz w:val="20"/>
              </w:rPr>
            </w:pPr>
            <w:r>
              <w:rPr>
                <w:sz w:val="20"/>
              </w:rPr>
              <w:t>dated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11.12.2018)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regulated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provision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of</w:t>
            </w:r>
          </w:p>
          <w:p>
            <w:pPr>
              <w:pStyle w:val="TableParagraph"/>
              <w:spacing w:line="230" w:lineRule="exact"/>
              <w:ind w:left="103" w:right="103"/>
              <w:jc w:val="bot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CCS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(Leave)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Rules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amended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from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time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time.</w:t>
            </w:r>
          </w:p>
        </w:tc>
      </w:tr>
      <w:tr>
        <w:trPr>
          <w:trHeight w:val="2990" w:hRule="atLeast"/>
        </w:trPr>
        <w:tc>
          <w:tcPr>
            <w:tcW w:w="887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left="10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2" w:right="328"/>
              <w:rPr>
                <w:sz w:val="20"/>
              </w:rPr>
            </w:pPr>
            <w:r>
              <w:rPr>
                <w:sz w:val="20"/>
              </w:rPr>
              <w:t>Extra-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ordinary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Leave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(EOL)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left="102"/>
              <w:rPr>
                <w:sz w:val="20"/>
              </w:rPr>
            </w:pPr>
            <w:r>
              <w:rPr>
                <w:sz w:val="20"/>
              </w:rPr>
              <w:t>Upto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</w:t>
            </w:r>
          </w:p>
          <w:p>
            <w:pPr>
              <w:pStyle w:val="TableParagraph"/>
              <w:ind w:left="102" w:right="126"/>
              <w:rPr>
                <w:sz w:val="20"/>
              </w:rPr>
            </w:pPr>
            <w:r>
              <w:rPr>
                <w:sz w:val="20"/>
              </w:rPr>
              <w:t>months to 24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months as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length 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services &amp;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other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conditions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provided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under CCS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(Leave)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Rules.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0" w:right="102" w:firstLine="50"/>
              <w:jc w:val="both"/>
              <w:rPr>
                <w:sz w:val="20"/>
              </w:rPr>
            </w:pPr>
            <w:r>
              <w:rPr>
                <w:sz w:val="20"/>
              </w:rPr>
              <w:t>When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other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leave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admissible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when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other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leave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admissible,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but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faculty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member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applies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 writing</w:t>
            </w:r>
          </w:p>
          <w:p>
            <w:pPr>
              <w:pStyle w:val="TableParagraph"/>
              <w:ind w:left="155"/>
              <w:jc w:val="both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extraordinary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leave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103"/>
              <w:jc w:val="both"/>
              <w:rPr>
                <w:sz w:val="20"/>
              </w:rPr>
            </w:pPr>
            <w:r>
              <w:rPr>
                <w:sz w:val="20"/>
              </w:rPr>
              <w:t>No pay &amp; admissible allowances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will be paid during the period 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EOL. The period of EOL without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medical certificate will not count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increment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other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matters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provided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under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Rules.</w:t>
            </w:r>
          </w:p>
        </w:tc>
      </w:tr>
      <w:tr>
        <w:trPr>
          <w:trHeight w:val="3448" w:hRule="atLeast"/>
        </w:trPr>
        <w:tc>
          <w:tcPr>
            <w:tcW w:w="887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left="10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2" w:right="228"/>
              <w:rPr>
                <w:sz w:val="20"/>
              </w:rPr>
            </w:pPr>
            <w:r>
              <w:rPr>
                <w:sz w:val="20"/>
              </w:rPr>
              <w:t>Maternity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Leave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2" w:right="256"/>
              <w:rPr>
                <w:sz w:val="20"/>
              </w:rPr>
            </w:pPr>
            <w:r>
              <w:rPr>
                <w:sz w:val="20"/>
              </w:rPr>
              <w:t>180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days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female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faculty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members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with less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than two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surviving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children.</w:t>
            </w:r>
          </w:p>
          <w:p>
            <w:pPr>
              <w:pStyle w:val="TableParagraph"/>
              <w:ind w:left="102" w:right="207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> </w:t>
            </w:r>
            <w:r>
              <w:rPr>
                <w:w w:val="95"/>
                <w:sz w:val="20"/>
              </w:rPr>
              <w:t>miscarriage/</w:t>
            </w:r>
            <w:r>
              <w:rPr>
                <w:spacing w:val="1"/>
                <w:w w:val="95"/>
                <w:sz w:val="20"/>
              </w:rPr>
              <w:t> </w:t>
            </w:r>
            <w:r>
              <w:rPr>
                <w:sz w:val="20"/>
              </w:rPr>
              <w:t>abortion: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Total 45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days in 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entire</w:t>
            </w:r>
          </w:p>
          <w:p>
            <w:pPr>
              <w:pStyle w:val="TableParagraph"/>
              <w:spacing w:line="211" w:lineRule="exact"/>
              <w:ind w:left="102"/>
              <w:rPr>
                <w:sz w:val="20"/>
              </w:rPr>
            </w:pPr>
            <w:r>
              <w:rPr>
                <w:sz w:val="20"/>
              </w:rPr>
              <w:t>service.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left="100"/>
              <w:rPr>
                <w:sz w:val="20"/>
              </w:rPr>
            </w:pPr>
            <w:r>
              <w:rPr>
                <w:sz w:val="20"/>
              </w:rPr>
              <w:t>Maternity/Miscarriage/Abortion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102"/>
              <w:jc w:val="both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regulated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applicable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provision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CCS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(Leave) Rules as amended from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time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time.</w:t>
            </w:r>
          </w:p>
        </w:tc>
      </w:tr>
      <w:tr>
        <w:trPr>
          <w:trHeight w:val="1840" w:hRule="atLeast"/>
        </w:trPr>
        <w:tc>
          <w:tcPr>
            <w:tcW w:w="887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100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2" w:right="261"/>
              <w:rPr>
                <w:sz w:val="20"/>
              </w:rPr>
            </w:pPr>
            <w:r>
              <w:rPr>
                <w:sz w:val="20"/>
              </w:rPr>
              <w:t>Paternity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Leave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2" w:right="207"/>
              <w:rPr>
                <w:sz w:val="20"/>
              </w:rPr>
            </w:pPr>
            <w:r>
              <w:rPr>
                <w:sz w:val="20"/>
              </w:rPr>
              <w:t>15 days to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Male faculty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with less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than two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surviving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children.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0" w:right="103"/>
              <w:jc w:val="both"/>
              <w:rPr>
                <w:sz w:val="20"/>
              </w:rPr>
            </w:pPr>
            <w:r>
              <w:rPr>
                <w:sz w:val="20"/>
              </w:rPr>
              <w:t>During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confinement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his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wife for childbirth, i.e. up to 15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days before or up to six months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from the date of delivery of 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child or for child adoption (within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 period of six months from 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date of valid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adoption).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102"/>
              <w:jc w:val="both"/>
              <w:rPr>
                <w:sz w:val="20"/>
              </w:rPr>
            </w:pPr>
            <w:r>
              <w:rPr>
                <w:sz w:val="20"/>
              </w:rPr>
              <w:t>If not availed of within the period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specified,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leave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shall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treated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lapsed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regulated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applicable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provision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CCS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(Leave)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rules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amended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from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time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time.</w:t>
            </w:r>
          </w:p>
        </w:tc>
      </w:tr>
      <w:tr>
        <w:trPr>
          <w:trHeight w:val="1152" w:hRule="atLeast"/>
        </w:trPr>
        <w:tc>
          <w:tcPr>
            <w:tcW w:w="887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8" w:lineRule="exact"/>
              <w:ind w:left="100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1"/>
                <w:sz w:val="20"/>
              </w:rPr>
              <w:t> </w:t>
            </w:r>
            <w:r>
              <w:rPr>
                <w:w w:val="95"/>
                <w:sz w:val="20"/>
              </w:rPr>
              <w:t>Adoption</w:t>
            </w:r>
            <w:r>
              <w:rPr>
                <w:spacing w:val="-50"/>
                <w:w w:val="95"/>
                <w:sz w:val="20"/>
              </w:rPr>
              <w:t> </w:t>
            </w:r>
            <w:r>
              <w:rPr>
                <w:sz w:val="20"/>
              </w:rPr>
              <w:t>Leave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2" w:right="191"/>
              <w:rPr>
                <w:sz w:val="20"/>
              </w:rPr>
            </w:pPr>
            <w:r>
              <w:rPr>
                <w:sz w:val="20"/>
              </w:rPr>
              <w:t>180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days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female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faculty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members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0" w:right="95"/>
              <w:rPr>
                <w:sz w:val="20"/>
              </w:rPr>
            </w:pPr>
            <w:r>
              <w:rPr>
                <w:sz w:val="20"/>
              </w:rPr>
              <w:t>Valid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adoption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child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below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age 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one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year.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104"/>
              <w:jc w:val="both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regulated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applicable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provision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CCS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(Leave)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rules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amended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from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time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time.</w:t>
            </w:r>
          </w:p>
        </w:tc>
      </w:tr>
      <w:tr>
        <w:trPr>
          <w:trHeight w:val="1379" w:hRule="atLeast"/>
        </w:trPr>
        <w:tc>
          <w:tcPr>
            <w:tcW w:w="887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left="100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2" w:right="112"/>
              <w:rPr>
                <w:sz w:val="20"/>
              </w:rPr>
            </w:pPr>
            <w:r>
              <w:rPr>
                <w:spacing w:val="-1"/>
                <w:sz w:val="20"/>
              </w:rPr>
              <w:t>Child </w:t>
            </w:r>
            <w:r>
              <w:rPr>
                <w:sz w:val="20"/>
              </w:rPr>
              <w:t>Care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Leave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2" w:right="366"/>
              <w:rPr>
                <w:sz w:val="20"/>
              </w:rPr>
            </w:pPr>
            <w:r>
              <w:rPr>
                <w:sz w:val="20"/>
              </w:rPr>
              <w:t>Maximum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730 days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during the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entire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for</w:t>
            </w:r>
          </w:p>
          <w:p>
            <w:pPr>
              <w:pStyle w:val="TableParagraph"/>
              <w:spacing w:line="213" w:lineRule="exact"/>
              <w:ind w:left="102"/>
              <w:rPr>
                <w:sz w:val="20"/>
              </w:rPr>
            </w:pPr>
            <w:r>
              <w:rPr>
                <w:sz w:val="20"/>
              </w:rPr>
              <w:t>women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0" w:right="103"/>
              <w:jc w:val="both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taking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up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two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eldest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surviving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children,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whether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rearing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look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after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any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their</w:t>
            </w:r>
            <w:r>
              <w:rPr>
                <w:spacing w:val="-53"/>
                <w:sz w:val="20"/>
              </w:rPr>
              <w:t> </w:t>
            </w:r>
            <w:r>
              <w:rPr>
                <w:spacing w:val="-1"/>
                <w:sz w:val="20"/>
              </w:rPr>
              <w:t>needs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"/>
                <w:sz w:val="20"/>
              </w:rPr>
              <w:t>like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1"/>
                <w:sz w:val="20"/>
              </w:rPr>
              <w:t>examination,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sickness,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etc.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103"/>
              <w:jc w:val="both"/>
              <w:rPr>
                <w:sz w:val="20"/>
              </w:rPr>
            </w:pPr>
            <w:r>
              <w:rPr>
                <w:sz w:val="20"/>
              </w:rPr>
              <w:t>It shall not be granted for more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than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three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spells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calendar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year; in case of a single female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Government servant, the grant 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leave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three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spells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calendar</w:t>
            </w:r>
          </w:p>
          <w:p>
            <w:pPr>
              <w:pStyle w:val="TableParagraph"/>
              <w:spacing w:line="213" w:lineRule="exact"/>
              <w:ind w:left="103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>year</w:t>
            </w:r>
            <w:r>
              <w:rPr>
                <w:spacing w:val="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shall</w:t>
            </w:r>
            <w:r>
              <w:rPr>
                <w:spacing w:val="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be</w:t>
            </w:r>
            <w:r>
              <w:rPr>
                <w:spacing w:val="11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extended</w:t>
            </w:r>
            <w:r>
              <w:rPr>
                <w:spacing w:val="11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to</w:t>
            </w:r>
            <w:r>
              <w:rPr>
                <w:spacing w:val="11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six</w:t>
            </w:r>
            <w:r>
              <w:rPr>
                <w:spacing w:val="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spells</w:t>
            </w:r>
          </w:p>
        </w:tc>
      </w:tr>
      <w:tr>
        <w:trPr>
          <w:trHeight w:val="830" w:hRule="atLeast"/>
        </w:trPr>
        <w:tc>
          <w:tcPr>
            <w:tcW w:w="104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66"/>
              <w:ind w:left="0" w:right="251"/>
              <w:jc w:val="right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Page</w:t>
            </w:r>
            <w:r>
              <w:rPr>
                <w:spacing w:val="-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2 </w:t>
            </w:r>
            <w:r>
              <w:rPr>
                <w:sz w:val="20"/>
              </w:rPr>
              <w:t>of </w:t>
            </w:r>
            <w:r>
              <w:rPr>
                <w:rFonts w:ascii="Arial"/>
                <w:b/>
                <w:sz w:val="20"/>
              </w:rPr>
              <w:t>3</w:t>
            </w:r>
          </w:p>
        </w:tc>
      </w:tr>
    </w:tbl>
    <w:p>
      <w:pPr>
        <w:spacing w:after="0"/>
        <w:jc w:val="right"/>
        <w:rPr>
          <w:rFonts w:ascii="Arial"/>
          <w:sz w:val="20"/>
        </w:rPr>
        <w:sectPr>
          <w:pgSz w:w="11910" w:h="16840"/>
          <w:pgMar w:header="434" w:footer="0" w:top="640" w:bottom="280" w:left="180" w:right="100"/>
        </w:sectPr>
      </w:pPr>
    </w:p>
    <w:p>
      <w:pPr>
        <w:pStyle w:val="BodyText"/>
        <w:spacing w:before="1"/>
        <w:rPr>
          <w:rFonts w:ascii="Arial"/>
          <w:b/>
          <w:sz w:val="29"/>
        </w:rPr>
      </w:pPr>
    </w:p>
    <w:tbl>
      <w:tblPr>
        <w:tblW w:w="0" w:type="auto"/>
        <w:jc w:val="left"/>
        <w:tblInd w:w="1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0"/>
        <w:gridCol w:w="1183"/>
        <w:gridCol w:w="1407"/>
        <w:gridCol w:w="3156"/>
        <w:gridCol w:w="3240"/>
      </w:tblGrid>
      <w:tr>
        <w:trPr>
          <w:trHeight w:val="457" w:hRule="atLeast"/>
        </w:trPr>
        <w:tc>
          <w:tcPr>
            <w:tcW w:w="55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24" w:lineRule="exact"/>
              <w:ind w:left="1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Sl.</w:t>
            </w:r>
          </w:p>
          <w:p>
            <w:pPr>
              <w:pStyle w:val="TableParagraph"/>
              <w:spacing w:line="214" w:lineRule="exact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</w:p>
        </w:tc>
        <w:tc>
          <w:tcPr>
            <w:tcW w:w="1183" w:type="dxa"/>
          </w:tcPr>
          <w:p>
            <w:pPr>
              <w:pStyle w:val="TableParagraph"/>
              <w:spacing w:line="224" w:lineRule="exact"/>
              <w:ind w:left="2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Type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of</w:t>
            </w:r>
          </w:p>
          <w:p>
            <w:pPr>
              <w:pStyle w:val="TableParagraph"/>
              <w:spacing w:line="214" w:lineRule="exact"/>
              <w:ind w:left="3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Leave</w:t>
            </w:r>
          </w:p>
        </w:tc>
        <w:tc>
          <w:tcPr>
            <w:tcW w:w="1407" w:type="dxa"/>
          </w:tcPr>
          <w:p>
            <w:pPr>
              <w:pStyle w:val="TableParagraph"/>
              <w:spacing w:line="225" w:lineRule="exact"/>
              <w:ind w:left="29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Duration</w:t>
            </w:r>
          </w:p>
        </w:tc>
        <w:tc>
          <w:tcPr>
            <w:tcW w:w="3156" w:type="dxa"/>
          </w:tcPr>
          <w:p>
            <w:pPr>
              <w:pStyle w:val="TableParagraph"/>
              <w:spacing w:line="225" w:lineRule="exact"/>
              <w:ind w:left="1150" w:right="114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Purpose</w:t>
            </w:r>
          </w:p>
        </w:tc>
        <w:tc>
          <w:tcPr>
            <w:tcW w:w="3240" w:type="dxa"/>
          </w:tcPr>
          <w:p>
            <w:pPr>
              <w:pStyle w:val="TableParagraph"/>
              <w:spacing w:line="225" w:lineRule="exact"/>
              <w:ind w:left="1172" w:right="116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Remarks</w:t>
            </w:r>
          </w:p>
        </w:tc>
      </w:tr>
      <w:tr>
        <w:trPr>
          <w:trHeight w:val="225" w:hRule="atLeast"/>
        </w:trPr>
        <w:tc>
          <w:tcPr>
            <w:tcW w:w="550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07" w:type="dxa"/>
            <w:tcBorders>
              <w:bottom w:val="nil"/>
            </w:tcBorders>
          </w:tcPr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faculty</w:t>
            </w:r>
          </w:p>
        </w:tc>
        <w:tc>
          <w:tcPr>
            <w:tcW w:w="315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240" w:type="dxa"/>
            <w:tcBorders>
              <w:bottom w:val="nil"/>
            </w:tcBorders>
          </w:tcPr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66"/>
                <w:sz w:val="20"/>
              </w:rPr>
              <w:t> </w:t>
            </w:r>
            <w:r>
              <w:rPr>
                <w:sz w:val="20"/>
              </w:rPr>
              <w:t>calendar</w:t>
            </w:r>
            <w:r>
              <w:rPr>
                <w:spacing w:val="69"/>
                <w:sz w:val="20"/>
              </w:rPr>
              <w:t> </w:t>
            </w:r>
            <w:r>
              <w:rPr>
                <w:sz w:val="20"/>
              </w:rPr>
              <w:t>year.</w:t>
            </w:r>
            <w:r>
              <w:rPr>
                <w:spacing w:val="67"/>
                <w:sz w:val="20"/>
              </w:rPr>
              <w:t> </w:t>
            </w:r>
            <w:r>
              <w:rPr>
                <w:sz w:val="20"/>
              </w:rPr>
              <w:t>It</w:t>
            </w:r>
            <w:r>
              <w:rPr>
                <w:spacing w:val="66"/>
                <w:sz w:val="20"/>
              </w:rPr>
              <w:t> </w:t>
            </w:r>
            <w:r>
              <w:rPr>
                <w:sz w:val="20"/>
              </w:rPr>
              <w:t>shall</w:t>
            </w:r>
            <w:r>
              <w:rPr>
                <w:spacing w:val="66"/>
                <w:sz w:val="20"/>
              </w:rPr>
              <w:t> </w:t>
            </w:r>
            <w:r>
              <w:rPr>
                <w:sz w:val="20"/>
              </w:rPr>
              <w:t>not</w:t>
            </w:r>
          </w:p>
        </w:tc>
      </w:tr>
      <w:tr>
        <w:trPr>
          <w:trHeight w:val="220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member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and</w:t>
            </w: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ordinarily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62"/>
                <w:sz w:val="20"/>
              </w:rPr>
              <w:t> </w:t>
            </w:r>
            <w:r>
              <w:rPr>
                <w:sz w:val="20"/>
              </w:rPr>
              <w:t>granted</w:t>
            </w:r>
            <w:r>
              <w:rPr>
                <w:spacing w:val="62"/>
                <w:sz w:val="20"/>
              </w:rPr>
              <w:t> </w:t>
            </w:r>
            <w:r>
              <w:rPr>
                <w:sz w:val="20"/>
              </w:rPr>
              <w:t>during</w:t>
            </w:r>
            <w:r>
              <w:rPr>
                <w:spacing w:val="61"/>
                <w:sz w:val="20"/>
              </w:rPr>
              <w:t> </w:t>
            </w:r>
            <w:r>
              <w:rPr>
                <w:sz w:val="20"/>
              </w:rPr>
              <w:t>the</w:t>
            </w:r>
          </w:p>
        </w:tc>
      </w:tr>
      <w:tr>
        <w:trPr>
          <w:trHeight w:val="220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single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male</w:t>
            </w: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probation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period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except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case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of</w:t>
            </w:r>
          </w:p>
        </w:tc>
      </w:tr>
      <w:tr>
        <w:trPr>
          <w:trHeight w:val="220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faculty</w:t>
            </w: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certain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extreme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situations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where</w:t>
            </w:r>
          </w:p>
        </w:tc>
      </w:tr>
      <w:tr>
        <w:trPr>
          <w:trHeight w:val="220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members</w:t>
            </w: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leave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sanctioning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authority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is</w:t>
            </w:r>
          </w:p>
        </w:tc>
      </w:tr>
      <w:tr>
        <w:trPr>
          <w:trHeight w:val="219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having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minor</w:t>
            </w: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satisfied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about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need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child</w:t>
            </w:r>
          </w:p>
        </w:tc>
      </w:tr>
      <w:tr>
        <w:trPr>
          <w:trHeight w:val="219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children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(no</w:t>
            </w: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care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leave</w:t>
            </w:r>
            <w:r>
              <w:rPr>
                <w:spacing w:val="102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10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05"/>
                <w:sz w:val="20"/>
              </w:rPr>
              <w:t> </w:t>
            </w:r>
            <w:r>
              <w:rPr>
                <w:sz w:val="20"/>
              </w:rPr>
              <w:t>probationer,</w:t>
            </w:r>
          </w:p>
        </w:tc>
      </w:tr>
      <w:tr>
        <w:trPr>
          <w:trHeight w:val="220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age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r/o a</w:t>
            </w: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provided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period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which</w:t>
            </w:r>
          </w:p>
        </w:tc>
      </w:tr>
      <w:tr>
        <w:trPr>
          <w:trHeight w:val="220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child with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</w:t>
            </w: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746" w:val="left" w:leader="none"/>
                <w:tab w:pos="1439" w:val="left" w:leader="none"/>
                <w:tab w:pos="1798" w:val="left" w:leader="none"/>
                <w:tab w:pos="2985" w:val="left" w:leader="none"/>
              </w:tabs>
              <w:spacing w:line="200" w:lineRule="exact"/>
              <w:rPr>
                <w:sz w:val="20"/>
              </w:rPr>
            </w:pPr>
            <w:r>
              <w:rPr>
                <w:sz w:val="20"/>
              </w:rPr>
              <w:t>such</w:t>
              <w:tab/>
              <w:t>leave</w:t>
              <w:tab/>
              <w:t>is</w:t>
              <w:tab/>
              <w:t>sanctioned</w:t>
              <w:tab/>
              <w:t>is</w:t>
            </w:r>
          </w:p>
        </w:tc>
      </w:tr>
      <w:tr>
        <w:trPr>
          <w:trHeight w:val="220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minimum</w:t>
            </w: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minimal.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Child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care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leave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may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not</w:t>
            </w:r>
          </w:p>
        </w:tc>
      </w:tr>
      <w:tr>
        <w:trPr>
          <w:trHeight w:val="220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disability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be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granted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period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less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than</w:t>
            </w:r>
          </w:p>
        </w:tc>
      </w:tr>
      <w:tr>
        <w:trPr>
          <w:trHeight w:val="219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40%)</w:t>
            </w: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159" w:val="left" w:leader="none"/>
              </w:tabs>
              <w:spacing w:line="199" w:lineRule="exact"/>
              <w:rPr>
                <w:sz w:val="20"/>
              </w:rPr>
            </w:pPr>
            <w:r>
              <w:rPr>
                <w:sz w:val="20"/>
              </w:rPr>
              <w:t>five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days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at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time.</w:t>
              <w:tab/>
              <w:t>During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the</w:t>
            </w:r>
          </w:p>
        </w:tc>
      </w:tr>
      <w:tr>
        <w:trPr>
          <w:trHeight w:val="219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w w:val="95"/>
                <w:sz w:val="20"/>
              </w:rPr>
              <w:t>period</w:t>
            </w:r>
            <w:r>
              <w:rPr>
                <w:spacing w:val="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of</w:t>
            </w:r>
            <w:r>
              <w:rPr>
                <w:spacing w:val="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child</w:t>
            </w:r>
            <w:r>
              <w:rPr>
                <w:spacing w:val="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care</w:t>
            </w:r>
            <w:r>
              <w:rPr>
                <w:spacing w:val="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leave,</w:t>
            </w:r>
            <w:r>
              <w:rPr>
                <w:spacing w:val="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</w:t>
            </w:r>
            <w:r>
              <w:rPr>
                <w:spacing w:val="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female</w:t>
            </w:r>
          </w:p>
        </w:tc>
      </w:tr>
      <w:tr>
        <w:trPr>
          <w:trHeight w:val="220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Government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servant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single</w:t>
            </w:r>
          </w:p>
        </w:tc>
      </w:tr>
      <w:tr>
        <w:trPr>
          <w:trHeight w:val="220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male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Government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servant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shall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</w:t>
            </w:r>
          </w:p>
        </w:tc>
      </w:tr>
      <w:tr>
        <w:trPr>
          <w:trHeight w:val="220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paid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one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hundred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percent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the</w:t>
            </w:r>
          </w:p>
        </w:tc>
      </w:tr>
      <w:tr>
        <w:trPr>
          <w:trHeight w:val="220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salary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first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three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hundred</w:t>
            </w:r>
          </w:p>
        </w:tc>
      </w:tr>
      <w:tr>
        <w:trPr>
          <w:trHeight w:val="219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sixty-five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days,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at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eighty</w:t>
            </w:r>
          </w:p>
        </w:tc>
      </w:tr>
      <w:tr>
        <w:trPr>
          <w:trHeight w:val="219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percent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salary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next</w:t>
            </w:r>
          </w:p>
        </w:tc>
      </w:tr>
      <w:tr>
        <w:trPr>
          <w:trHeight w:val="220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three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hundred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sixty-five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days.</w:t>
            </w:r>
          </w:p>
        </w:tc>
      </w:tr>
      <w:tr>
        <w:trPr>
          <w:trHeight w:val="220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Single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Male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Government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Servant’</w:t>
            </w:r>
          </w:p>
        </w:tc>
      </w:tr>
      <w:tr>
        <w:trPr>
          <w:trHeight w:val="220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means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unmarried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widower</w:t>
            </w:r>
          </w:p>
        </w:tc>
      </w:tr>
      <w:tr>
        <w:trPr>
          <w:trHeight w:val="219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divorcee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Government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servant</w:t>
            </w:r>
          </w:p>
        </w:tc>
      </w:tr>
      <w:tr>
        <w:trPr>
          <w:trHeight w:val="219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other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conditions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applicable</w:t>
            </w:r>
          </w:p>
        </w:tc>
      </w:tr>
      <w:tr>
        <w:trPr>
          <w:trHeight w:val="455" w:hRule="atLeast"/>
        </w:trPr>
        <w:tc>
          <w:tcPr>
            <w:tcW w:w="55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tcBorders>
              <w:top w:val="nil"/>
            </w:tcBorders>
          </w:tcPr>
          <w:p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under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CCS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(Leave)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Rules.</w:t>
            </w:r>
          </w:p>
        </w:tc>
      </w:tr>
      <w:tr>
        <w:trPr>
          <w:trHeight w:val="230" w:hRule="atLeast"/>
        </w:trPr>
        <w:tc>
          <w:tcPr>
            <w:tcW w:w="550" w:type="dxa"/>
            <w:tcBorders>
              <w:left w:val="single" w:sz="6" w:space="0" w:color="000000"/>
              <w:bottom w:val="nil"/>
            </w:tcBorders>
          </w:tcPr>
          <w:p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183" w:type="dxa"/>
            <w:tcBorders>
              <w:bottom w:val="nil"/>
            </w:tcBorders>
          </w:tcPr>
          <w:p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Sabbatical</w:t>
            </w:r>
          </w:p>
        </w:tc>
        <w:tc>
          <w:tcPr>
            <w:tcW w:w="1407" w:type="dxa"/>
            <w:tcBorders>
              <w:bottom w:val="nil"/>
            </w:tcBorders>
          </w:tcPr>
          <w:p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Up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to one</w:t>
            </w:r>
          </w:p>
        </w:tc>
        <w:tc>
          <w:tcPr>
            <w:tcW w:w="3156" w:type="dxa"/>
            <w:tcBorders>
              <w:bottom w:val="nil"/>
            </w:tcBorders>
          </w:tcPr>
          <w:p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Research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work,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writing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text</w:t>
            </w:r>
          </w:p>
        </w:tc>
        <w:tc>
          <w:tcPr>
            <w:tcW w:w="3240" w:type="dxa"/>
            <w:tcBorders>
              <w:bottom w:val="nil"/>
            </w:tcBorders>
          </w:tcPr>
          <w:p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staff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eligible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after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the</w:t>
            </w:r>
          </w:p>
        </w:tc>
      </w:tr>
      <w:tr>
        <w:trPr>
          <w:trHeight w:val="230" w:hRule="atLeast"/>
        </w:trPr>
        <w:tc>
          <w:tcPr>
            <w:tcW w:w="550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8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Leave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year at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</w:t>
            </w:r>
          </w:p>
        </w:tc>
        <w:tc>
          <w:tcPr>
            <w:tcW w:w="3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books,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visiting industrial</w:t>
            </w: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52" w:val="left" w:leader="none"/>
                <w:tab w:pos="1801" w:val="left" w:leader="none"/>
                <w:tab w:pos="2194" w:val="left" w:leader="none"/>
                <w:tab w:pos="2964" w:val="left" w:leader="none"/>
              </w:tabs>
              <w:spacing w:line="210" w:lineRule="exact"/>
              <w:rPr>
                <w:sz w:val="20"/>
              </w:rPr>
            </w:pPr>
            <w:r>
              <w:rPr>
                <w:sz w:val="20"/>
              </w:rPr>
              <w:t>completion</w:t>
              <w:tab/>
              <w:t>of</w:t>
              <w:tab/>
              <w:t>6</w:t>
              <w:tab/>
              <w:t>years</w:t>
              <w:tab/>
              <w:t>of</w:t>
            </w:r>
          </w:p>
        </w:tc>
      </w:tr>
      <w:tr>
        <w:trPr>
          <w:trHeight w:val="230" w:hRule="atLeast"/>
        </w:trPr>
        <w:tc>
          <w:tcPr>
            <w:tcW w:w="550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8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time</w:t>
            </w:r>
          </w:p>
        </w:tc>
        <w:tc>
          <w:tcPr>
            <w:tcW w:w="3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concerns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Govt.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University,</w:t>
            </w: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continuous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regular</w:t>
            </w:r>
            <w:r>
              <w:rPr>
                <w:spacing w:val="76"/>
                <w:sz w:val="20"/>
              </w:rPr>
              <w:t> </w:t>
            </w:r>
            <w:r>
              <w:rPr>
                <w:sz w:val="20"/>
              </w:rPr>
              <w:t>service.</w:t>
            </w:r>
            <w:r>
              <w:rPr>
                <w:spacing w:val="73"/>
                <w:sz w:val="20"/>
              </w:rPr>
              <w:t> </w:t>
            </w:r>
            <w:r>
              <w:rPr>
                <w:sz w:val="20"/>
              </w:rPr>
              <w:t>The</w:t>
            </w:r>
          </w:p>
        </w:tc>
      </w:tr>
      <w:tr>
        <w:trPr>
          <w:trHeight w:val="229" w:hRule="atLeast"/>
        </w:trPr>
        <w:tc>
          <w:tcPr>
            <w:tcW w:w="550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8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including</w:t>
            </w:r>
          </w:p>
        </w:tc>
        <w:tc>
          <w:tcPr>
            <w:tcW w:w="3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Industry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Govt.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research</w:t>
            </w: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staff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furnish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bond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serve</w:t>
            </w:r>
          </w:p>
        </w:tc>
      </w:tr>
      <w:tr>
        <w:trPr>
          <w:trHeight w:val="229" w:hRule="atLeast"/>
        </w:trPr>
        <w:tc>
          <w:tcPr>
            <w:tcW w:w="550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8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vacation</w:t>
            </w:r>
          </w:p>
        </w:tc>
        <w:tc>
          <w:tcPr>
            <w:tcW w:w="31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laboratories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India/Abroad.</w:t>
            </w:r>
          </w:p>
        </w:tc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Institute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years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return</w:t>
            </w:r>
          </w:p>
        </w:tc>
      </w:tr>
      <w:tr>
        <w:trPr>
          <w:trHeight w:val="229" w:hRule="atLeast"/>
        </w:trPr>
        <w:tc>
          <w:tcPr>
            <w:tcW w:w="550" w:type="dxa"/>
            <w:tcBorders>
              <w:top w:val="nil"/>
              <w:left w:val="single" w:sz="6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8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15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240" w:type="dxa"/>
            <w:tcBorders>
              <w:top w:val="nil"/>
            </w:tcBorders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duty.</w:t>
            </w:r>
          </w:p>
        </w:tc>
      </w:tr>
    </w:tbl>
    <w:p>
      <w:pPr>
        <w:pStyle w:val="BodyText"/>
        <w:spacing w:before="8"/>
        <w:rPr>
          <w:rFonts w:ascii="Arial"/>
          <w:b/>
          <w:sz w:val="11"/>
        </w:rPr>
      </w:pPr>
    </w:p>
    <w:p>
      <w:pPr>
        <w:pStyle w:val="BodyText"/>
        <w:spacing w:before="93"/>
        <w:ind w:left="1260" w:right="656"/>
      </w:pPr>
      <w:r>
        <w:rPr/>
        <w:t>Availing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all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above leaves</w:t>
      </w:r>
      <w:r>
        <w:rPr>
          <w:spacing w:val="-2"/>
        </w:rPr>
        <w:t> </w:t>
      </w:r>
      <w:r>
        <w:rPr/>
        <w:t>by</w:t>
      </w:r>
      <w:r>
        <w:rPr>
          <w:spacing w:val="-5"/>
        </w:rPr>
        <w:t> </w:t>
      </w:r>
      <w:r>
        <w:rPr/>
        <w:t>faculty</w:t>
      </w:r>
      <w:r>
        <w:rPr>
          <w:spacing w:val="-6"/>
        </w:rPr>
        <w:t> </w:t>
      </w:r>
      <w:r>
        <w:rPr/>
        <w:t>members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subject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compliance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applicable</w:t>
      </w:r>
      <w:r>
        <w:rPr>
          <w:spacing w:val="-53"/>
        </w:rPr>
        <w:t> </w:t>
      </w:r>
      <w:r>
        <w:rPr/>
        <w:t>provision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CCS</w:t>
      </w:r>
      <w:r>
        <w:rPr>
          <w:spacing w:val="-3"/>
        </w:rPr>
        <w:t> </w:t>
      </w:r>
      <w:r>
        <w:rPr/>
        <w:t>(Leave)</w:t>
      </w:r>
      <w:r>
        <w:rPr>
          <w:spacing w:val="-3"/>
        </w:rPr>
        <w:t> </w:t>
      </w:r>
      <w:r>
        <w:rPr/>
        <w:t>Rules/ Govt.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India</w:t>
      </w:r>
      <w:r>
        <w:rPr>
          <w:spacing w:val="-1"/>
        </w:rPr>
        <w:t> </w:t>
      </w:r>
      <w:r>
        <w:rPr/>
        <w:t>Instructions/</w:t>
      </w:r>
      <w:r>
        <w:rPr>
          <w:spacing w:val="-1"/>
        </w:rPr>
        <w:t> </w:t>
      </w:r>
      <w:r>
        <w:rPr/>
        <w:t>Decision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Competent</w:t>
      </w:r>
      <w:r>
        <w:rPr>
          <w:spacing w:val="-3"/>
        </w:rPr>
        <w:t> </w:t>
      </w:r>
      <w:r>
        <w:rPr/>
        <w:t>Authority.</w:t>
      </w:r>
    </w:p>
    <w:p>
      <w:pPr>
        <w:pStyle w:val="BodyText"/>
        <w:spacing w:before="10"/>
        <w:rPr>
          <w:sz w:val="19"/>
        </w:rPr>
      </w:pPr>
    </w:p>
    <w:p>
      <w:pPr>
        <w:pStyle w:val="Heading1"/>
        <w:spacing w:before="1"/>
        <w:ind w:left="1260" w:right="0"/>
        <w:jc w:val="left"/>
      </w:pPr>
      <w:r>
        <w:rPr/>
        <w:t>General</w:t>
      </w:r>
      <w:r>
        <w:rPr>
          <w:spacing w:val="-3"/>
        </w:rPr>
        <w:t> </w:t>
      </w:r>
      <w:r>
        <w:rPr/>
        <w:t>Conditions:</w:t>
      </w:r>
    </w:p>
    <w:p>
      <w:pPr>
        <w:pStyle w:val="BodyText"/>
        <w:rPr>
          <w:rFonts w:ascii="Arial"/>
          <w:b/>
        </w:rPr>
      </w:pPr>
    </w:p>
    <w:p>
      <w:pPr>
        <w:pStyle w:val="ListParagraph"/>
        <w:numPr>
          <w:ilvl w:val="1"/>
          <w:numId w:val="1"/>
        </w:numPr>
        <w:tabs>
          <w:tab w:pos="1981" w:val="left" w:leader="none"/>
        </w:tabs>
        <w:spacing w:line="240" w:lineRule="auto" w:before="0" w:after="0"/>
        <w:ind w:left="1980" w:right="0" w:hanging="361"/>
        <w:jc w:val="both"/>
        <w:rPr>
          <w:sz w:val="20"/>
        </w:rPr>
      </w:pPr>
      <w:r>
        <w:rPr>
          <w:sz w:val="20"/>
        </w:rPr>
        <w:t>Leave</w:t>
      </w:r>
      <w:r>
        <w:rPr>
          <w:spacing w:val="-3"/>
          <w:sz w:val="20"/>
        </w:rPr>
        <w:t> </w:t>
      </w:r>
      <w:r>
        <w:rPr>
          <w:sz w:val="20"/>
        </w:rPr>
        <w:t>cannot be</w:t>
      </w:r>
      <w:r>
        <w:rPr>
          <w:spacing w:val="-2"/>
          <w:sz w:val="20"/>
        </w:rPr>
        <w:t> </w:t>
      </w:r>
      <w:r>
        <w:rPr>
          <w:sz w:val="20"/>
        </w:rPr>
        <w:t>claimed</w:t>
      </w:r>
      <w:r>
        <w:rPr>
          <w:spacing w:val="-2"/>
          <w:sz w:val="20"/>
        </w:rPr>
        <w:t> </w:t>
      </w:r>
      <w:r>
        <w:rPr>
          <w:sz w:val="20"/>
        </w:rPr>
        <w:t>as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matter</w:t>
      </w:r>
      <w:r>
        <w:rPr>
          <w:spacing w:val="-2"/>
          <w:sz w:val="20"/>
        </w:rPr>
        <w:t> </w:t>
      </w:r>
      <w:r>
        <w:rPr>
          <w:sz w:val="20"/>
        </w:rPr>
        <w:t>of right.</w:t>
      </w:r>
    </w:p>
    <w:p>
      <w:pPr>
        <w:pStyle w:val="ListParagraph"/>
        <w:numPr>
          <w:ilvl w:val="1"/>
          <w:numId w:val="1"/>
        </w:numPr>
        <w:tabs>
          <w:tab w:pos="1981" w:val="left" w:leader="none"/>
        </w:tabs>
        <w:spacing w:line="240" w:lineRule="auto" w:before="1" w:after="0"/>
        <w:ind w:left="1980" w:right="1348" w:hanging="360"/>
        <w:jc w:val="both"/>
        <w:rPr>
          <w:sz w:val="20"/>
        </w:rPr>
      </w:pPr>
      <w:r>
        <w:rPr>
          <w:sz w:val="20"/>
        </w:rPr>
        <w:t>Leave should always be applied for and sanctioned before it is taken, except in cases of</w:t>
      </w:r>
      <w:r>
        <w:rPr>
          <w:spacing w:val="1"/>
          <w:sz w:val="20"/>
        </w:rPr>
        <w:t> </w:t>
      </w:r>
      <w:r>
        <w:rPr>
          <w:sz w:val="20"/>
        </w:rPr>
        <w:t>exceptional</w:t>
      </w:r>
      <w:r>
        <w:rPr>
          <w:spacing w:val="-3"/>
          <w:sz w:val="20"/>
        </w:rPr>
        <w:t> </w:t>
      </w:r>
      <w:r>
        <w:rPr>
          <w:sz w:val="20"/>
        </w:rPr>
        <w:t>situations and</w:t>
      </w:r>
      <w:r>
        <w:rPr>
          <w:spacing w:val="-1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z w:val="20"/>
        </w:rPr>
        <w:t>satisfactory reasons.</w:t>
      </w:r>
    </w:p>
    <w:p>
      <w:pPr>
        <w:pStyle w:val="ListParagraph"/>
        <w:numPr>
          <w:ilvl w:val="1"/>
          <w:numId w:val="1"/>
        </w:numPr>
        <w:tabs>
          <w:tab w:pos="1981" w:val="left" w:leader="none"/>
        </w:tabs>
        <w:spacing w:line="240" w:lineRule="auto" w:before="1" w:after="0"/>
        <w:ind w:left="1980" w:right="1338" w:hanging="360"/>
        <w:jc w:val="both"/>
        <w:rPr>
          <w:sz w:val="20"/>
        </w:rPr>
      </w:pPr>
      <w:r>
        <w:rPr>
          <w:sz w:val="20"/>
        </w:rPr>
        <w:t>Absence from duty after expiry of the granted leave entails disciplinary action as per the First</w:t>
      </w:r>
      <w:r>
        <w:rPr>
          <w:spacing w:val="1"/>
          <w:sz w:val="20"/>
        </w:rPr>
        <w:t> </w:t>
      </w:r>
      <w:r>
        <w:rPr>
          <w:sz w:val="20"/>
        </w:rPr>
        <w:t>Statutes</w:t>
      </w:r>
      <w:r>
        <w:rPr>
          <w:spacing w:val="-2"/>
          <w:sz w:val="20"/>
        </w:rPr>
        <w:t> </w:t>
      </w:r>
      <w:r>
        <w:rPr>
          <w:sz w:val="20"/>
        </w:rPr>
        <w:t>of IISER</w:t>
      </w:r>
      <w:r>
        <w:rPr>
          <w:spacing w:val="1"/>
          <w:sz w:val="20"/>
        </w:rPr>
        <w:t> </w:t>
      </w:r>
      <w:r>
        <w:rPr>
          <w:sz w:val="20"/>
        </w:rPr>
        <w:t>treating it as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misconduct</w:t>
      </w:r>
      <w:r>
        <w:rPr>
          <w:spacing w:val="-3"/>
          <w:sz w:val="20"/>
        </w:rPr>
        <w:t> </w:t>
      </w:r>
      <w:r>
        <w:rPr>
          <w:sz w:val="20"/>
        </w:rPr>
        <w:t>under</w:t>
      </w:r>
      <w:r>
        <w:rPr>
          <w:spacing w:val="-1"/>
          <w:sz w:val="20"/>
        </w:rPr>
        <w:t> </w:t>
      </w:r>
      <w:r>
        <w:rPr>
          <w:sz w:val="20"/>
        </w:rPr>
        <w:t>code</w:t>
      </w:r>
      <w:r>
        <w:rPr>
          <w:spacing w:val="-2"/>
          <w:sz w:val="20"/>
        </w:rPr>
        <w:t> </w:t>
      </w:r>
      <w:r>
        <w:rPr>
          <w:sz w:val="20"/>
        </w:rPr>
        <w:t>of conduct</w:t>
      </w:r>
      <w:r>
        <w:rPr>
          <w:spacing w:val="-2"/>
          <w:sz w:val="20"/>
        </w:rPr>
        <w:t> </w:t>
      </w:r>
      <w:r>
        <w:rPr>
          <w:sz w:val="20"/>
        </w:rPr>
        <w:t>(CCS</w:t>
      </w:r>
      <w:r>
        <w:rPr>
          <w:spacing w:val="-2"/>
          <w:sz w:val="20"/>
        </w:rPr>
        <w:t> </w:t>
      </w:r>
      <w:r>
        <w:rPr>
          <w:sz w:val="20"/>
        </w:rPr>
        <w:t>(Conduct)</w:t>
      </w:r>
      <w:r>
        <w:rPr>
          <w:spacing w:val="-1"/>
          <w:sz w:val="20"/>
        </w:rPr>
        <w:t> </w:t>
      </w:r>
      <w:r>
        <w:rPr>
          <w:sz w:val="20"/>
        </w:rPr>
        <w:t>Rules).</w:t>
      </w:r>
    </w:p>
    <w:p>
      <w:pPr>
        <w:pStyle w:val="ListParagraph"/>
        <w:numPr>
          <w:ilvl w:val="1"/>
          <w:numId w:val="1"/>
        </w:numPr>
        <w:tabs>
          <w:tab w:pos="1981" w:val="left" w:leader="none"/>
        </w:tabs>
        <w:spacing w:line="240" w:lineRule="auto" w:before="0" w:after="0"/>
        <w:ind w:left="1980" w:right="1341" w:hanging="360"/>
        <w:jc w:val="both"/>
        <w:rPr>
          <w:sz w:val="20"/>
        </w:rPr>
      </w:pPr>
      <w:r>
        <w:rPr>
          <w:sz w:val="20"/>
        </w:rPr>
        <w:t>Absence without prior sanction of leave/ unauthorised absence from duties will constitute a</w:t>
      </w:r>
      <w:r>
        <w:rPr>
          <w:spacing w:val="1"/>
          <w:sz w:val="20"/>
        </w:rPr>
        <w:t> </w:t>
      </w:r>
      <w:r>
        <w:rPr>
          <w:sz w:val="20"/>
        </w:rPr>
        <w:t>break</w:t>
      </w:r>
      <w:r>
        <w:rPr>
          <w:spacing w:val="2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service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other</w:t>
      </w:r>
      <w:r>
        <w:rPr>
          <w:spacing w:val="1"/>
          <w:sz w:val="20"/>
        </w:rPr>
        <w:t> </w:t>
      </w:r>
      <w:r>
        <w:rPr>
          <w:sz w:val="20"/>
        </w:rPr>
        <w:t>action</w:t>
      </w:r>
      <w:r>
        <w:rPr>
          <w:spacing w:val="1"/>
          <w:sz w:val="20"/>
        </w:rPr>
        <w:t> </w:t>
      </w:r>
      <w:r>
        <w:rPr>
          <w:sz w:val="20"/>
        </w:rPr>
        <w:t>as per the Rules.</w:t>
      </w:r>
    </w:p>
    <w:p>
      <w:pPr>
        <w:pStyle w:val="ListParagraph"/>
        <w:numPr>
          <w:ilvl w:val="1"/>
          <w:numId w:val="1"/>
        </w:numPr>
        <w:tabs>
          <w:tab w:pos="1981" w:val="left" w:leader="none"/>
        </w:tabs>
        <w:spacing w:line="240" w:lineRule="auto" w:before="0" w:after="0"/>
        <w:ind w:left="1980" w:right="1340" w:hanging="360"/>
        <w:jc w:val="both"/>
        <w:rPr>
          <w:sz w:val="20"/>
        </w:rPr>
      </w:pPr>
      <w:r>
        <w:rPr>
          <w:sz w:val="20"/>
        </w:rPr>
        <w:t>A faculty member on leave should not take up any service or employment elsewhere without</w:t>
      </w:r>
      <w:r>
        <w:rPr>
          <w:spacing w:val="1"/>
          <w:sz w:val="20"/>
        </w:rPr>
        <w:t> </w:t>
      </w:r>
      <w:r>
        <w:rPr>
          <w:sz w:val="20"/>
        </w:rPr>
        <w:t>prior</w:t>
      </w:r>
      <w:r>
        <w:rPr>
          <w:spacing w:val="-1"/>
          <w:sz w:val="20"/>
        </w:rPr>
        <w:t> </w:t>
      </w:r>
      <w:r>
        <w:rPr>
          <w:sz w:val="20"/>
        </w:rPr>
        <w:t>sanction</w:t>
      </w:r>
      <w:r>
        <w:rPr>
          <w:spacing w:val="2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competent</w:t>
      </w:r>
      <w:r>
        <w:rPr>
          <w:spacing w:val="1"/>
          <w:sz w:val="20"/>
        </w:rPr>
        <w:t> </w:t>
      </w:r>
      <w:r>
        <w:rPr>
          <w:sz w:val="20"/>
        </w:rPr>
        <w:t>authority.</w:t>
      </w:r>
    </w:p>
    <w:p>
      <w:pPr>
        <w:pStyle w:val="ListParagraph"/>
        <w:numPr>
          <w:ilvl w:val="1"/>
          <w:numId w:val="1"/>
        </w:numPr>
        <w:tabs>
          <w:tab w:pos="1981" w:val="left" w:leader="none"/>
        </w:tabs>
        <w:spacing w:line="240" w:lineRule="auto" w:before="0" w:after="0"/>
        <w:ind w:left="1980" w:right="1341" w:hanging="360"/>
        <w:jc w:val="both"/>
        <w:rPr>
          <w:sz w:val="20"/>
        </w:rPr>
      </w:pPr>
      <w:r>
        <w:rPr>
          <w:sz w:val="20"/>
        </w:rPr>
        <w:t>While applying for leave of any kind, the faculty member shall ensure that his academic/</w:t>
      </w:r>
      <w:r>
        <w:rPr>
          <w:spacing w:val="1"/>
          <w:sz w:val="20"/>
        </w:rPr>
        <w:t> </w:t>
      </w:r>
      <w:r>
        <w:rPr>
          <w:sz w:val="20"/>
        </w:rPr>
        <w:t>administrative assignments are attended to by another faculty during his absence period,</w:t>
      </w:r>
      <w:r>
        <w:rPr>
          <w:spacing w:val="1"/>
          <w:sz w:val="20"/>
        </w:rPr>
        <w:t> </w:t>
      </w:r>
      <w:r>
        <w:rPr>
          <w:sz w:val="20"/>
        </w:rPr>
        <w:t>therefore the name of the faculty and his confirmation should be mentioned while submitting</w:t>
      </w:r>
      <w:r>
        <w:rPr>
          <w:spacing w:val="1"/>
          <w:sz w:val="20"/>
        </w:rPr>
        <w:t> </w:t>
      </w:r>
      <w:r>
        <w:rPr>
          <w:sz w:val="20"/>
        </w:rPr>
        <w:t>application for</w:t>
      </w:r>
      <w:r>
        <w:rPr>
          <w:spacing w:val="-1"/>
          <w:sz w:val="20"/>
        </w:rPr>
        <w:t> </w:t>
      </w:r>
      <w:r>
        <w:rPr>
          <w:sz w:val="20"/>
        </w:rPr>
        <w:t>leave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any kind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3313688</wp:posOffset>
            </wp:positionH>
            <wp:positionV relativeFrom="paragraph">
              <wp:posOffset>174612</wp:posOffset>
            </wp:positionV>
            <wp:extent cx="916635" cy="917447"/>
            <wp:effectExtent l="0" t="0" r="0" b="0"/>
            <wp:wrapTopAndBottom/>
            <wp:docPr id="11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6635" cy="917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01" w:lineRule="exact" w:before="0"/>
        <w:ind w:left="0" w:right="1335" w:firstLine="0"/>
        <w:jc w:val="right"/>
        <w:rPr>
          <w:rFonts w:ascii="Arial"/>
          <w:b/>
          <w:sz w:val="20"/>
        </w:rPr>
      </w:pPr>
      <w:r>
        <w:rPr>
          <w:sz w:val="20"/>
        </w:rPr>
        <w:t>Page</w:t>
      </w:r>
      <w:r>
        <w:rPr>
          <w:spacing w:val="-2"/>
          <w:sz w:val="20"/>
        </w:rPr>
        <w:t> </w:t>
      </w:r>
      <w:r>
        <w:rPr>
          <w:rFonts w:ascii="Arial"/>
          <w:b/>
          <w:sz w:val="20"/>
        </w:rPr>
        <w:t>3 </w:t>
      </w:r>
      <w:r>
        <w:rPr>
          <w:sz w:val="20"/>
        </w:rPr>
        <w:t>of </w:t>
      </w:r>
      <w:r>
        <w:rPr>
          <w:rFonts w:ascii="Arial"/>
          <w:b/>
          <w:sz w:val="20"/>
        </w:rPr>
        <w:t>3</w:t>
      </w:r>
    </w:p>
    <w:sectPr>
      <w:pgSz w:w="11910" w:h="16840"/>
      <w:pgMar w:header="434" w:footer="0" w:top="640" w:bottom="280" w:left="18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Nirmala UI">
    <w:altName w:val="Nirmala UI"/>
    <w:charset w:val="1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27.869995pt;margin-top:20.703459pt;width:196.35pt;height:13.15pt;mso-position-horizontal-relative:page;mso-position-vertical-relative:page;z-index:-1616947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Arial" w:hAnsi="Arial"/>
                    <w:i/>
                    <w:sz w:val="20"/>
                  </w:rPr>
                </w:pPr>
                <w:r>
                  <w:rPr>
                    <w:rFonts w:ascii="Arial" w:hAnsi="Arial"/>
                    <w:i/>
                    <w:sz w:val="20"/>
                  </w:rPr>
                  <w:t>Leave</w:t>
                </w:r>
                <w:r>
                  <w:rPr>
                    <w:rFonts w:ascii="Arial" w:hAnsi="Arial"/>
                    <w:i/>
                    <w:spacing w:val="-4"/>
                    <w:sz w:val="20"/>
                  </w:rPr>
                  <w:t> </w:t>
                </w:r>
                <w:r>
                  <w:rPr>
                    <w:rFonts w:ascii="Arial" w:hAnsi="Arial"/>
                    <w:i/>
                    <w:sz w:val="20"/>
                  </w:rPr>
                  <w:t>Rules</w:t>
                </w:r>
                <w:r>
                  <w:rPr>
                    <w:rFonts w:ascii="Arial" w:hAnsi="Arial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Arial" w:hAnsi="Arial"/>
                    <w:i/>
                    <w:sz w:val="20"/>
                  </w:rPr>
                  <w:t>for</w:t>
                </w:r>
                <w:r>
                  <w:rPr>
                    <w:rFonts w:ascii="Arial" w:hAnsi="Arial"/>
                    <w:i/>
                    <w:spacing w:val="-3"/>
                    <w:sz w:val="20"/>
                  </w:rPr>
                  <w:t> </w:t>
                </w:r>
                <w:r>
                  <w:rPr>
                    <w:rFonts w:ascii="Arial" w:hAnsi="Arial"/>
                    <w:i/>
                    <w:sz w:val="20"/>
                  </w:rPr>
                  <w:t>Faculty –</w:t>
                </w:r>
                <w:r>
                  <w:rPr>
                    <w:rFonts w:ascii="Arial" w:hAnsi="Arial"/>
                    <w:i/>
                    <w:spacing w:val="-3"/>
                    <w:sz w:val="20"/>
                  </w:rPr>
                  <w:t> </w:t>
                </w:r>
                <w:r>
                  <w:rPr>
                    <w:rFonts w:ascii="Arial" w:hAnsi="Arial"/>
                    <w:i/>
                    <w:sz w:val="20"/>
                  </w:rPr>
                  <w:t>IISER</w:t>
                </w:r>
                <w:r>
                  <w:rPr>
                    <w:rFonts w:ascii="Arial" w:hAnsi="Arial"/>
                    <w:i/>
                    <w:spacing w:val="-1"/>
                    <w:sz w:val="20"/>
                  </w:rPr>
                  <w:t> </w:t>
                </w:r>
                <w:r>
                  <w:rPr>
                    <w:rFonts w:ascii="Arial" w:hAnsi="Arial"/>
                    <w:i/>
                    <w:sz w:val="20"/>
                  </w:rPr>
                  <w:t>Berhampur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lowerRoman"/>
      <w:lvlText w:val="(%1)"/>
      <w:lvlJc w:val="left"/>
      <w:pPr>
        <w:ind w:left="362" w:hanging="372"/>
        <w:jc w:val="left"/>
      </w:pPr>
      <w:rPr>
        <w:rFonts w:hint="default" w:ascii="Arial MT" w:hAnsi="Arial MT" w:eastAsia="Arial MT" w:cs="Arial MT"/>
        <w:spacing w:val="-1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7" w:hanging="3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34" w:hanging="3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21" w:hanging="3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08" w:hanging="3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95" w:hanging="3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82" w:hanging="3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369" w:hanging="3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656" w:hanging="372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lowerRoman"/>
      <w:lvlText w:val="(%1)"/>
      <w:lvlJc w:val="left"/>
      <w:pPr>
        <w:ind w:left="362" w:hanging="372"/>
        <w:jc w:val="left"/>
      </w:pPr>
      <w:rPr>
        <w:rFonts w:hint="default" w:ascii="Arial MT" w:hAnsi="Arial MT" w:eastAsia="Arial MT" w:cs="Arial MT"/>
        <w:spacing w:val="-1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7" w:hanging="3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34" w:hanging="3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21" w:hanging="3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08" w:hanging="3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95" w:hanging="3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82" w:hanging="3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369" w:hanging="3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656" w:hanging="37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294" w:hanging="284"/>
        <w:jc w:val="left"/>
      </w:pPr>
      <w:rPr>
        <w:rFonts w:hint="default" w:ascii="Arial MT" w:hAnsi="Arial MT" w:eastAsia="Arial MT" w:cs="Arial MT"/>
        <w:color w:val="212121"/>
        <w:spacing w:val="-1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980" w:hanging="360"/>
        <w:jc w:val="left"/>
      </w:pPr>
      <w:rPr>
        <w:rFonts w:hint="default" w:ascii="Arial MT" w:hAnsi="Arial MT" w:eastAsia="Arial MT" w:cs="Arial MT"/>
        <w:spacing w:val="-1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5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2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9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6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82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40" w:right="1310"/>
      <w:jc w:val="center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980" w:hanging="360"/>
      <w:jc w:val="both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director@iiserbpr.ac.in" TargetMode="External"/><Relationship Id="rId11" Type="http://schemas.openxmlformats.org/officeDocument/2006/relationships/hyperlink" Target="mailto:directoroffice@iiserbpr.ac.in" TargetMode="External"/><Relationship Id="rId12" Type="http://schemas.openxmlformats.org/officeDocument/2006/relationships/hyperlink" Target="http://www.iiserbpr.ac.in/" TargetMode="External"/><Relationship Id="rId13" Type="http://schemas.openxmlformats.org/officeDocument/2006/relationships/header" Target="header1.xml"/><Relationship Id="rId14" Type="http://schemas.openxmlformats.org/officeDocument/2006/relationships/image" Target="media/image6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IISERBPR</dc:creator>
  <dcterms:created xsi:type="dcterms:W3CDTF">2023-10-17T04:39:37Z</dcterms:created>
  <dcterms:modified xsi:type="dcterms:W3CDTF">2023-10-17T04:39:37Z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2023-10-17T00:00:00Z</vt:filetime>
  </property>
</Properties>
</file>